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5D68" w14:textId="37BC29F9" w:rsidR="00C6211E" w:rsidRPr="00380823" w:rsidRDefault="00676DAA" w:rsidP="00D83319">
      <w:pPr>
        <w:keepNext/>
        <w:spacing w:before="180" w:after="180" w:line="120" w:lineRule="atLeast"/>
        <w:jc w:val="center"/>
        <w:rPr>
          <w:rFonts w:asciiTheme="minorHAnsi" w:hAnsiTheme="minorHAnsi" w:cstheme="minorHAnsi"/>
          <w:b/>
          <w:sz w:val="24"/>
          <w:szCs w:val="24"/>
        </w:rPr>
      </w:pPr>
      <w:r w:rsidRPr="00380823">
        <w:rPr>
          <w:rFonts w:asciiTheme="minorHAnsi" w:hAnsiTheme="minorHAnsi" w:cstheme="minorHAnsi"/>
          <w:b/>
          <w:sz w:val="24"/>
          <w:szCs w:val="24"/>
        </w:rPr>
        <w:t xml:space="preserve"> Data DPA – Australia</w:t>
      </w:r>
    </w:p>
    <w:p w14:paraId="51D9FBC3" w14:textId="735F74EF" w:rsidR="00B93831" w:rsidRPr="00380823" w:rsidRDefault="00676DAA" w:rsidP="00D83319">
      <w:pPr>
        <w:pStyle w:val="SynchRubrik1"/>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BACKGROUND</w:t>
      </w:r>
    </w:p>
    <w:p w14:paraId="73EB71A4" w14:textId="41834374" w:rsidR="00BA5DB5" w:rsidRPr="00CB3368" w:rsidRDefault="00676DAA" w:rsidP="00D83319">
      <w:pPr>
        <w:pStyle w:val="SynchParagraf1"/>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This data processing agreement (the </w:t>
      </w:r>
      <w:r w:rsidR="00CB3368">
        <w:rPr>
          <w:rFonts w:asciiTheme="minorHAnsi" w:hAnsiTheme="minorHAnsi" w:cstheme="minorHAnsi"/>
          <w:b/>
          <w:bCs/>
          <w:sz w:val="20"/>
          <w:szCs w:val="20"/>
        </w:rPr>
        <w:t>"DPA"</w:t>
      </w:r>
      <w:r w:rsidRPr="00CB3368">
        <w:rPr>
          <w:rFonts w:asciiTheme="minorHAnsi" w:hAnsiTheme="minorHAnsi" w:cstheme="minorHAnsi"/>
          <w:sz w:val="20"/>
          <w:szCs w:val="20"/>
        </w:rPr>
        <w:t xml:space="preserve">) sets out the terms and conditions of the processing of Personal Data (as defined below) conducted in accordance with the Agreement entered into by the Controller (as </w:t>
      </w:r>
      <w:r w:rsidRPr="00CB3368">
        <w:rPr>
          <w:rFonts w:asciiTheme="minorHAnsi" w:hAnsiTheme="minorHAnsi" w:cstheme="minorHAnsi"/>
          <w:sz w:val="20"/>
          <w:szCs w:val="20"/>
        </w:rPr>
        <w:t>defined below) and the Processor (as defined below) and, if applicable, other agreement(s) entered into by the Controller and the Processor regarding the provision of the Processor’s Software. By entering into the Agreement, the Parties become bound by this DPA which forms an integral part of the Agreement.</w:t>
      </w:r>
    </w:p>
    <w:p w14:paraId="47A4CB26" w14:textId="19CEE075" w:rsidR="00BA5DB5" w:rsidRPr="00380823" w:rsidRDefault="00676DAA" w:rsidP="00D83319">
      <w:pPr>
        <w:pStyle w:val="SynchParagraf1"/>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The Controller determines the purposes and means of the processing of Personal Data (as defined below) and is therefore the APP Entity Controller for the processing of Personal Data conducted in accordance with the Agreement. As the APP Entity Controller under this DPA, the Controller is responsible for complying with the Data Protection Legislation including all APPs as set out in the Privacy Act and amended from time to time.</w:t>
      </w:r>
    </w:p>
    <w:p w14:paraId="7730767B" w14:textId="61E67E0D" w:rsidR="00BA5DB5" w:rsidRPr="00380823" w:rsidRDefault="00676DAA" w:rsidP="00D83319">
      <w:pPr>
        <w:pStyle w:val="SynchParagraf1"/>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The Processor will process Personal Data on behalf of the Controller in accordance with this DPA and </w:t>
      </w:r>
      <w:r w:rsidRPr="00380823">
        <w:rPr>
          <w:rFonts w:asciiTheme="minorHAnsi" w:hAnsiTheme="minorHAnsi" w:cstheme="minorHAnsi"/>
          <w:sz w:val="20"/>
          <w:szCs w:val="20"/>
          <w:u w:val="single"/>
        </w:rPr>
        <w:t>Appendix A</w:t>
      </w:r>
      <w:r w:rsidRPr="00380823">
        <w:rPr>
          <w:rFonts w:asciiTheme="minorHAnsi" w:hAnsiTheme="minorHAnsi" w:cstheme="minorHAnsi"/>
          <w:sz w:val="20"/>
          <w:szCs w:val="20"/>
        </w:rPr>
        <w:t xml:space="preserve"> and is therefore the APP Entity Processor for the processing of Personal Data.</w:t>
      </w:r>
    </w:p>
    <w:p w14:paraId="05FADAD8" w14:textId="32135313" w:rsidR="00125BB9" w:rsidRPr="00380823" w:rsidRDefault="00676DAA" w:rsidP="00D83319">
      <w:pPr>
        <w:pStyle w:val="SynchParagraf1"/>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The Controller acknowledges and agrees that the Processor does not Hold any Personal Data under this DPA.</w:t>
      </w:r>
    </w:p>
    <w:p w14:paraId="2600E276" w14:textId="433E27EA" w:rsidR="000A3AF9" w:rsidRPr="00380823" w:rsidRDefault="00676DAA" w:rsidP="00D83319">
      <w:pPr>
        <w:pStyle w:val="SynchParagraf1"/>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The terms and conditions of this DPA are consistent with the obligations imposed on an APP Entity Controller and APP Entity Processor under the Australian Data Protection Legislation.</w:t>
      </w:r>
    </w:p>
    <w:p w14:paraId="5B8CC766" w14:textId="1D79C7BA" w:rsidR="00BA5DB5" w:rsidRPr="00380823" w:rsidRDefault="00676DAA" w:rsidP="00D83319">
      <w:pPr>
        <w:pStyle w:val="SynchRubrik1"/>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DEFINITIONS</w:t>
      </w:r>
    </w:p>
    <w:p w14:paraId="0DF48199" w14:textId="62307D40" w:rsidR="00BA5DB5" w:rsidRPr="00380823" w:rsidRDefault="00676DAA" w:rsidP="00D83319">
      <w:pPr>
        <w:pStyle w:val="SynchRubrik2"/>
        <w:spacing w:before="180" w:after="180" w:line="120" w:lineRule="atLeast"/>
        <w:rPr>
          <w:rFonts w:asciiTheme="minorHAnsi" w:hAnsiTheme="minorHAnsi" w:cstheme="minorHAnsi"/>
          <w:b w:val="0"/>
          <w:bCs/>
          <w:sz w:val="20"/>
          <w:szCs w:val="20"/>
        </w:rPr>
      </w:pPr>
      <w:r w:rsidRPr="00380823">
        <w:rPr>
          <w:rFonts w:asciiTheme="minorHAnsi" w:hAnsiTheme="minorHAnsi" w:cstheme="minorHAnsi"/>
          <w:b w:val="0"/>
          <w:bCs/>
          <w:sz w:val="20"/>
          <w:szCs w:val="20"/>
        </w:rPr>
        <w:t>In this DPA, in addition to the terms and expressions defined above, the following capitalised terms and expressions have the meaning set out below:</w:t>
      </w:r>
    </w:p>
    <w:p w14:paraId="048E4E84" w14:textId="7BD50A3A" w:rsidR="002D0688"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t xml:space="preserve">Affiliate </w:t>
      </w:r>
      <w:r w:rsidRPr="00380823">
        <w:rPr>
          <w:rFonts w:asciiTheme="minorHAnsi" w:hAnsiTheme="minorHAnsi" w:cstheme="minorHAnsi"/>
          <w:sz w:val="20"/>
          <w:szCs w:val="20"/>
        </w:rPr>
        <w:t xml:space="preserve">means any one or more companies directly or indirectly controlled, under common control or controlled by the Controller that share the same </w:t>
      </w:r>
      <w:r w:rsidRPr="00380823">
        <w:rPr>
          <w:rFonts w:asciiTheme="minorHAnsi" w:hAnsiTheme="minorHAnsi" w:cstheme="minorHAnsi"/>
          <w:sz w:val="20"/>
          <w:szCs w:val="20"/>
        </w:rPr>
        <w:t>Microsoft Dynamics instance.</w:t>
      </w:r>
    </w:p>
    <w:p w14:paraId="374E56DF" w14:textId="77EB0976" w:rsidR="00CB3368" w:rsidRPr="00380823" w:rsidRDefault="00676DAA" w:rsidP="00D83319">
      <w:pPr>
        <w:pStyle w:val="SynchBrdtext"/>
        <w:spacing w:before="180" w:after="180" w:line="120" w:lineRule="atLeast"/>
        <w:rPr>
          <w:rFonts w:asciiTheme="minorHAnsi" w:hAnsiTheme="minorHAnsi" w:cstheme="minorHAnsi"/>
          <w:sz w:val="20"/>
          <w:szCs w:val="20"/>
        </w:rPr>
      </w:pPr>
      <w:r>
        <w:rPr>
          <w:rFonts w:asciiTheme="minorHAnsi" w:hAnsiTheme="minorHAnsi" w:cstheme="minorHAnsi"/>
          <w:b/>
          <w:bCs/>
          <w:sz w:val="20"/>
          <w:szCs w:val="20"/>
        </w:rPr>
        <w:t xml:space="preserve">Agreement </w:t>
      </w:r>
      <w:r>
        <w:rPr>
          <w:rFonts w:asciiTheme="minorHAnsi" w:hAnsiTheme="minorHAnsi" w:cstheme="minorHAnsi"/>
          <w:sz w:val="20"/>
          <w:szCs w:val="20"/>
        </w:rPr>
        <w:t>means the Order, this DPA and the General Terms (including any appendix and schedule referenced therein).</w:t>
      </w:r>
    </w:p>
    <w:p w14:paraId="37F8004C" w14:textId="1DF0DBA0" w:rsidR="00067C84" w:rsidRPr="00380823"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t xml:space="preserve">APP Entity Controller </w:t>
      </w:r>
      <w:r w:rsidR="00887A4F" w:rsidRPr="00380823">
        <w:rPr>
          <w:rFonts w:asciiTheme="minorHAnsi" w:hAnsiTheme="minorHAnsi" w:cstheme="minorHAnsi"/>
          <w:sz w:val="20"/>
          <w:szCs w:val="20"/>
        </w:rPr>
        <w:t xml:space="preserve">means an entity which Holds Personal Data and determines the purposes for which Personal Data is processed and the means of such processing. </w:t>
      </w:r>
    </w:p>
    <w:p w14:paraId="79DD8233" w14:textId="13CB5B04" w:rsidR="00F719AD" w:rsidRPr="00380823"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t xml:space="preserve">APP Entity Processor </w:t>
      </w:r>
      <w:r w:rsidRPr="00380823">
        <w:rPr>
          <w:rFonts w:asciiTheme="minorHAnsi" w:hAnsiTheme="minorHAnsi" w:cstheme="minorHAnsi"/>
          <w:sz w:val="20"/>
          <w:szCs w:val="20"/>
        </w:rPr>
        <w:t>means an entity which processes Personal Data on behalf of the APP Entity Controller and carries out activities to process the Personal Data as instructed by the APP Entity Controller.</w:t>
      </w:r>
    </w:p>
    <w:p w14:paraId="7CC42C95" w14:textId="0175664C" w:rsidR="00F6428B" w:rsidRPr="00380823"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t xml:space="preserve">APPs </w:t>
      </w:r>
      <w:r w:rsidRPr="00380823">
        <w:rPr>
          <w:rFonts w:asciiTheme="minorHAnsi" w:hAnsiTheme="minorHAnsi" w:cstheme="minorHAnsi"/>
          <w:sz w:val="20"/>
          <w:szCs w:val="20"/>
        </w:rPr>
        <w:t>mean the Australian Privacy Principles set out in Schedule 1 of the Privacy Act, and as amended from time to time.</w:t>
      </w:r>
    </w:p>
    <w:p w14:paraId="390D11C7" w14:textId="6F63C9FF" w:rsidR="002E7184"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t>Business Day</w:t>
      </w:r>
      <w:r w:rsidRPr="00380823">
        <w:rPr>
          <w:rFonts w:asciiTheme="minorHAnsi" w:hAnsiTheme="minorHAnsi" w:cstheme="minorHAnsi"/>
          <w:sz w:val="20"/>
          <w:szCs w:val="20"/>
        </w:rPr>
        <w:t xml:space="preserve"> means any day, other than a Saturday, Sunday, or public holiday, on which banks are open for general business in New South Wales, and for the purpose of this DPA, any references to ‘days’ will be understood to exclude weekends and public holidays and be counted only on Business Days.</w:t>
      </w:r>
    </w:p>
    <w:p w14:paraId="5BA7A789" w14:textId="1413DB6A" w:rsidR="004B1D68" w:rsidRPr="00380823" w:rsidRDefault="00676DAA" w:rsidP="00CB3368">
      <w:pPr>
        <w:pStyle w:val="SynchBrdtext"/>
        <w:spacing w:before="180" w:after="180" w:line="120" w:lineRule="atLeast"/>
        <w:rPr>
          <w:rFonts w:asciiTheme="minorHAnsi" w:hAnsiTheme="minorHAnsi" w:cstheme="minorHAnsi"/>
          <w:sz w:val="20"/>
          <w:szCs w:val="20"/>
        </w:rPr>
      </w:pPr>
      <w:r w:rsidRPr="00A845BB">
        <w:rPr>
          <w:rFonts w:asciiTheme="minorHAnsi" w:hAnsiTheme="minorHAnsi" w:cstheme="minorHAnsi"/>
          <w:b/>
          <w:bCs/>
          <w:sz w:val="20"/>
          <w:szCs w:val="20"/>
        </w:rPr>
        <w:t>CCPA</w:t>
      </w:r>
      <w:r w:rsidRPr="00A845BB">
        <w:rPr>
          <w:rFonts w:asciiTheme="minorHAnsi" w:hAnsiTheme="minorHAnsi" w:cstheme="minorHAnsi"/>
          <w:sz w:val="20"/>
          <w:szCs w:val="20"/>
        </w:rPr>
        <w:t xml:space="preserve"> means the California Consumer Privacy Act Cal. Civ. Code § 1798.100 et seq., and its implementing regulations.</w:t>
      </w:r>
    </w:p>
    <w:p w14:paraId="5C69CCC9" w14:textId="5A79401E" w:rsidR="002D0688" w:rsidRPr="00380823"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t xml:space="preserve">Controller </w:t>
      </w:r>
      <w:r w:rsidRPr="00380823">
        <w:rPr>
          <w:rFonts w:asciiTheme="minorHAnsi" w:hAnsiTheme="minorHAnsi" w:cstheme="minorHAnsi"/>
          <w:sz w:val="20"/>
          <w:szCs w:val="20"/>
        </w:rPr>
        <w:t>means the party defined as ‘Customer’ in the Order.</w:t>
      </w:r>
    </w:p>
    <w:p w14:paraId="03379AE2" w14:textId="7CBBAD62" w:rsidR="00B43BF4"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lastRenderedPageBreak/>
        <w:t xml:space="preserve">Data Protection Legislation </w:t>
      </w:r>
      <w:r w:rsidR="00361EAC" w:rsidRPr="00380823">
        <w:rPr>
          <w:rFonts w:asciiTheme="minorHAnsi" w:hAnsiTheme="minorHAnsi" w:cstheme="minorHAnsi"/>
          <w:sz w:val="20"/>
          <w:szCs w:val="20"/>
        </w:rPr>
        <w:t xml:space="preserve">means the current laws and regulations in Australia which govern the protection, processing and handling of Personal Data (as supplemented by any applicable guidance released by the OAIC), including the Privacy Act and the APPs established under it and the </w:t>
      </w:r>
      <w:r w:rsidR="00361EAC" w:rsidRPr="00380823">
        <w:rPr>
          <w:rFonts w:asciiTheme="minorHAnsi" w:hAnsiTheme="minorHAnsi" w:cstheme="minorHAnsi"/>
          <w:i/>
          <w:iCs/>
          <w:sz w:val="20"/>
          <w:szCs w:val="20"/>
        </w:rPr>
        <w:t>Privacy Regulation 2013</w:t>
      </w:r>
      <w:r w:rsidR="00361EAC" w:rsidRPr="00380823">
        <w:rPr>
          <w:rFonts w:asciiTheme="minorHAnsi" w:hAnsiTheme="minorHAnsi" w:cstheme="minorHAnsi"/>
          <w:sz w:val="20"/>
          <w:szCs w:val="20"/>
        </w:rPr>
        <w:t xml:space="preserve"> (</w:t>
      </w:r>
      <w:proofErr w:type="spellStart"/>
      <w:r w:rsidR="00361EAC" w:rsidRPr="00380823">
        <w:rPr>
          <w:rFonts w:asciiTheme="minorHAnsi" w:hAnsiTheme="minorHAnsi" w:cstheme="minorHAnsi"/>
          <w:sz w:val="20"/>
          <w:szCs w:val="20"/>
        </w:rPr>
        <w:t>Cth</w:t>
      </w:r>
      <w:proofErr w:type="spellEnd"/>
      <w:r w:rsidR="00361EAC" w:rsidRPr="00380823">
        <w:rPr>
          <w:rFonts w:asciiTheme="minorHAnsi" w:hAnsiTheme="minorHAnsi" w:cstheme="minorHAnsi"/>
          <w:sz w:val="20"/>
          <w:szCs w:val="20"/>
        </w:rPr>
        <w:t>), as amended from time to time.</w:t>
      </w:r>
    </w:p>
    <w:p w14:paraId="2DEFD548" w14:textId="7B161920" w:rsidR="00CB3368" w:rsidRPr="00CB3368" w:rsidRDefault="00676DAA" w:rsidP="00D83319">
      <w:pPr>
        <w:pStyle w:val="SynchBrdtext"/>
        <w:spacing w:before="180" w:after="180" w:line="120" w:lineRule="atLeast"/>
        <w:rPr>
          <w:rFonts w:asciiTheme="minorHAnsi" w:hAnsiTheme="minorHAnsi" w:cstheme="minorHAnsi"/>
          <w:sz w:val="20"/>
          <w:szCs w:val="20"/>
        </w:rPr>
      </w:pPr>
      <w:r>
        <w:rPr>
          <w:rFonts w:asciiTheme="minorHAnsi" w:hAnsiTheme="minorHAnsi" w:cstheme="minorHAnsi"/>
          <w:b/>
          <w:bCs/>
          <w:sz w:val="20"/>
          <w:szCs w:val="20"/>
        </w:rPr>
        <w:t xml:space="preserve">DPA </w:t>
      </w:r>
      <w:r w:rsidRPr="00CB3368">
        <w:rPr>
          <w:rFonts w:asciiTheme="minorHAnsi" w:hAnsiTheme="minorHAnsi" w:cstheme="minorHAnsi"/>
          <w:sz w:val="20"/>
          <w:szCs w:val="20"/>
        </w:rPr>
        <w:t>means this data processing agreement.</w:t>
      </w:r>
    </w:p>
    <w:p w14:paraId="310F61DC" w14:textId="465895FA" w:rsidR="00717A4E"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t>Eligible Data Breach</w:t>
      </w:r>
      <w:r w:rsidRPr="00380823">
        <w:rPr>
          <w:rFonts w:asciiTheme="minorHAnsi" w:hAnsiTheme="minorHAnsi" w:cstheme="minorHAnsi"/>
          <w:sz w:val="20"/>
          <w:szCs w:val="20"/>
        </w:rPr>
        <w:t xml:space="preserve"> has the meaning given to that term in the Privacy Act.</w:t>
      </w:r>
    </w:p>
    <w:p w14:paraId="51D5C5A9" w14:textId="1C211848" w:rsidR="00CB3368" w:rsidRPr="00CB3368" w:rsidRDefault="00676DAA" w:rsidP="00D83319">
      <w:pPr>
        <w:pStyle w:val="SynchBrdtext"/>
        <w:spacing w:before="180" w:after="180" w:line="120" w:lineRule="atLeast"/>
        <w:rPr>
          <w:rFonts w:asciiTheme="minorHAnsi" w:hAnsiTheme="minorHAnsi" w:cstheme="minorHAnsi"/>
          <w:sz w:val="20"/>
          <w:szCs w:val="20"/>
        </w:rPr>
      </w:pPr>
      <w:r>
        <w:rPr>
          <w:rFonts w:asciiTheme="minorHAnsi" w:hAnsiTheme="minorHAnsi" w:cstheme="minorHAnsi"/>
          <w:b/>
          <w:bCs/>
          <w:sz w:val="20"/>
          <w:szCs w:val="20"/>
        </w:rPr>
        <w:t>General Terms</w:t>
      </w:r>
      <w:r>
        <w:rPr>
          <w:rFonts w:asciiTheme="minorHAnsi" w:hAnsiTheme="minorHAnsi" w:cstheme="minorHAnsi"/>
          <w:sz w:val="20"/>
          <w:szCs w:val="20"/>
        </w:rPr>
        <w:t xml:space="preserve"> means the Processor's general terms and conditions included in the Agreement.</w:t>
      </w:r>
    </w:p>
    <w:p w14:paraId="51D09C6D" w14:textId="4DF4528A" w:rsidR="00BD6916" w:rsidRPr="00380823"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t>Hold</w:t>
      </w:r>
      <w:r w:rsidR="000C4781" w:rsidRPr="00380823">
        <w:rPr>
          <w:rFonts w:asciiTheme="minorHAnsi" w:hAnsiTheme="minorHAnsi" w:cstheme="minorHAnsi"/>
          <w:sz w:val="20"/>
          <w:szCs w:val="20"/>
        </w:rPr>
        <w:t xml:space="preserve"> has the meaning given to that term in the Privacy Act.</w:t>
      </w:r>
    </w:p>
    <w:p w14:paraId="04E1F666" w14:textId="6D8BC821" w:rsidR="00A31226"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t>OAIC</w:t>
      </w:r>
      <w:r w:rsidRPr="00380823">
        <w:rPr>
          <w:rFonts w:asciiTheme="minorHAnsi" w:hAnsiTheme="minorHAnsi" w:cstheme="minorHAnsi"/>
          <w:sz w:val="20"/>
          <w:szCs w:val="20"/>
        </w:rPr>
        <w:t xml:space="preserve"> means the Office of the Australian Information Commissioner.</w:t>
      </w:r>
    </w:p>
    <w:p w14:paraId="54A0BB09" w14:textId="7310DB6B" w:rsidR="0014572D" w:rsidRPr="0014572D" w:rsidRDefault="00676DAA" w:rsidP="00D83319">
      <w:pPr>
        <w:pStyle w:val="SynchBrdtext"/>
        <w:spacing w:before="180" w:after="180" w:line="120" w:lineRule="atLeast"/>
        <w:rPr>
          <w:rFonts w:asciiTheme="minorHAnsi" w:hAnsiTheme="minorHAnsi" w:cstheme="minorHAnsi"/>
          <w:sz w:val="20"/>
          <w:szCs w:val="20"/>
        </w:rPr>
      </w:pPr>
      <w:r>
        <w:rPr>
          <w:rFonts w:asciiTheme="minorHAnsi" w:hAnsiTheme="minorHAnsi" w:cstheme="minorHAnsi"/>
          <w:b/>
          <w:bCs/>
          <w:sz w:val="20"/>
          <w:szCs w:val="20"/>
        </w:rPr>
        <w:t>Order</w:t>
      </w:r>
      <w:r>
        <w:rPr>
          <w:rFonts w:asciiTheme="minorHAnsi" w:hAnsiTheme="minorHAnsi" w:cstheme="minorHAnsi"/>
          <w:sz w:val="20"/>
          <w:szCs w:val="20"/>
        </w:rPr>
        <w:t xml:space="preserve"> means the order form by which the Controller has ordered Software from the Processor.</w:t>
      </w:r>
    </w:p>
    <w:p w14:paraId="4BADAD59" w14:textId="48DB11D0" w:rsidR="00A77B67" w:rsidRPr="00380823"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t>Parties</w:t>
      </w:r>
      <w:r w:rsidR="00CF195E" w:rsidRPr="00380823">
        <w:rPr>
          <w:rFonts w:asciiTheme="minorHAnsi" w:hAnsiTheme="minorHAnsi" w:cstheme="minorHAnsi"/>
          <w:sz w:val="20"/>
          <w:szCs w:val="20"/>
        </w:rPr>
        <w:t xml:space="preserve"> means the Controller and the Processor.</w:t>
      </w:r>
    </w:p>
    <w:p w14:paraId="36607655" w14:textId="22E605F6" w:rsidR="001D06AA" w:rsidRPr="00380823" w:rsidRDefault="00676DAA" w:rsidP="00D83319">
      <w:pPr>
        <w:pStyle w:val="SynchBrdtext"/>
        <w:spacing w:before="180" w:after="180" w:line="120" w:lineRule="atLeast"/>
        <w:rPr>
          <w:rFonts w:asciiTheme="minorHAnsi" w:hAnsiTheme="minorHAnsi" w:cstheme="minorHAnsi"/>
          <w:sz w:val="20"/>
          <w:szCs w:val="20"/>
        </w:rPr>
      </w:pPr>
      <w:r w:rsidRPr="00380823">
        <w:rPr>
          <w:rFonts w:asciiTheme="minorHAnsi" w:hAnsiTheme="minorHAnsi" w:cstheme="minorHAnsi"/>
          <w:b/>
          <w:bCs/>
          <w:sz w:val="20"/>
          <w:szCs w:val="20"/>
        </w:rPr>
        <w:t xml:space="preserve">Personal Data </w:t>
      </w:r>
      <w:r w:rsidR="00E45D6C" w:rsidRPr="00380823">
        <w:rPr>
          <w:rFonts w:asciiTheme="minorHAnsi" w:hAnsiTheme="minorHAnsi" w:cstheme="minorHAnsi"/>
          <w:sz w:val="20"/>
          <w:szCs w:val="20"/>
        </w:rPr>
        <w:t>means information or an opinion about an identified individual, or an individual who is reasonably identifiable:</w:t>
      </w:r>
    </w:p>
    <w:p w14:paraId="419C4DD9" w14:textId="784C7920" w:rsidR="00E45D6C" w:rsidRPr="00380823" w:rsidRDefault="00676DAA" w:rsidP="00A845BB">
      <w:pPr>
        <w:pStyle w:val="SynchBrdtext"/>
        <w:numPr>
          <w:ilvl w:val="0"/>
          <w:numId w:val="9"/>
        </w:numPr>
        <w:spacing w:before="180" w:after="180" w:line="120" w:lineRule="atLeast"/>
        <w:ind w:left="1350"/>
        <w:rPr>
          <w:rFonts w:asciiTheme="minorHAnsi" w:hAnsiTheme="minorHAnsi" w:cstheme="minorHAnsi"/>
          <w:sz w:val="20"/>
          <w:szCs w:val="20"/>
        </w:rPr>
      </w:pPr>
      <w:r w:rsidRPr="00380823">
        <w:rPr>
          <w:rFonts w:asciiTheme="minorHAnsi" w:hAnsiTheme="minorHAnsi" w:cstheme="minorHAnsi"/>
          <w:sz w:val="20"/>
          <w:szCs w:val="20"/>
        </w:rPr>
        <w:t>whether the information or opinion is true or not; and</w:t>
      </w:r>
    </w:p>
    <w:p w14:paraId="43C3C698" w14:textId="41BB4C69" w:rsidR="00E45D6C" w:rsidRPr="00380823" w:rsidRDefault="00676DAA" w:rsidP="00A845BB">
      <w:pPr>
        <w:pStyle w:val="SynchBrdtext"/>
        <w:numPr>
          <w:ilvl w:val="0"/>
          <w:numId w:val="9"/>
        </w:numPr>
        <w:spacing w:before="180" w:after="180" w:line="120" w:lineRule="atLeast"/>
        <w:ind w:left="1350"/>
        <w:rPr>
          <w:rFonts w:asciiTheme="minorHAnsi" w:hAnsiTheme="minorHAnsi" w:cstheme="minorHAnsi"/>
          <w:sz w:val="20"/>
          <w:szCs w:val="20"/>
        </w:rPr>
      </w:pPr>
      <w:r w:rsidRPr="00380823">
        <w:rPr>
          <w:rFonts w:asciiTheme="minorHAnsi" w:hAnsiTheme="minorHAnsi" w:cstheme="minorHAnsi"/>
          <w:sz w:val="20"/>
          <w:szCs w:val="20"/>
        </w:rPr>
        <w:t>whether the information or opinion is recorded in a material form or not.</w:t>
      </w:r>
    </w:p>
    <w:p w14:paraId="5FD78D78" w14:textId="169C49C1" w:rsidR="00BA5DB5" w:rsidRPr="00380823" w:rsidRDefault="00676DAA" w:rsidP="00D83319">
      <w:pPr>
        <w:pStyle w:val="SynchParagraf1"/>
        <w:keepNext/>
        <w:numPr>
          <w:ilvl w:val="0"/>
          <w:numId w:val="0"/>
        </w:numPr>
        <w:spacing w:before="180" w:after="180" w:line="120" w:lineRule="atLeast"/>
        <w:ind w:left="794"/>
        <w:rPr>
          <w:rFonts w:asciiTheme="minorHAnsi" w:hAnsiTheme="minorHAnsi" w:cstheme="minorHAnsi"/>
          <w:sz w:val="20"/>
          <w:szCs w:val="20"/>
        </w:rPr>
      </w:pPr>
      <w:r w:rsidRPr="00380823">
        <w:rPr>
          <w:rFonts w:asciiTheme="minorHAnsi" w:hAnsiTheme="minorHAnsi" w:cstheme="minorHAnsi"/>
          <w:b/>
          <w:bCs/>
          <w:sz w:val="20"/>
          <w:szCs w:val="20"/>
        </w:rPr>
        <w:t xml:space="preserve">Privacy Act </w:t>
      </w:r>
      <w:r w:rsidRPr="00380823">
        <w:rPr>
          <w:rFonts w:asciiTheme="minorHAnsi" w:hAnsiTheme="minorHAnsi" w:cstheme="minorHAnsi"/>
          <w:sz w:val="20"/>
          <w:szCs w:val="20"/>
        </w:rPr>
        <w:t xml:space="preserve">means the </w:t>
      </w:r>
      <w:r w:rsidRPr="00380823">
        <w:rPr>
          <w:rFonts w:asciiTheme="minorHAnsi" w:hAnsiTheme="minorHAnsi" w:cstheme="minorHAnsi"/>
          <w:i/>
          <w:iCs/>
          <w:sz w:val="20"/>
          <w:szCs w:val="20"/>
        </w:rPr>
        <w:t>Privacy Act 1988</w:t>
      </w:r>
      <w:r w:rsidRPr="00380823">
        <w:rPr>
          <w:rFonts w:asciiTheme="minorHAnsi" w:hAnsiTheme="minorHAnsi" w:cstheme="minorHAnsi"/>
          <w:sz w:val="20"/>
          <w:szCs w:val="20"/>
        </w:rPr>
        <w:t xml:space="preserve"> (</w:t>
      </w:r>
      <w:proofErr w:type="spellStart"/>
      <w:r w:rsidRPr="00380823">
        <w:rPr>
          <w:rFonts w:asciiTheme="minorHAnsi" w:hAnsiTheme="minorHAnsi" w:cstheme="minorHAnsi"/>
          <w:sz w:val="20"/>
          <w:szCs w:val="20"/>
        </w:rPr>
        <w:t>Cth</w:t>
      </w:r>
      <w:proofErr w:type="spellEnd"/>
      <w:r w:rsidRPr="00380823">
        <w:rPr>
          <w:rFonts w:asciiTheme="minorHAnsi" w:hAnsiTheme="minorHAnsi" w:cstheme="minorHAnsi"/>
          <w:sz w:val="20"/>
          <w:szCs w:val="20"/>
        </w:rPr>
        <w:t>), as amended from time to time.</w:t>
      </w:r>
    </w:p>
    <w:p w14:paraId="290A9F8E" w14:textId="7D612387" w:rsidR="00CF195E" w:rsidRPr="004B1D68" w:rsidRDefault="00676DAA" w:rsidP="004B1D68">
      <w:pPr>
        <w:pStyle w:val="SynchParagraf1"/>
        <w:keepNext/>
        <w:numPr>
          <w:ilvl w:val="0"/>
          <w:numId w:val="0"/>
        </w:numPr>
        <w:spacing w:before="180" w:after="180" w:line="120" w:lineRule="atLeast"/>
        <w:ind w:left="794"/>
        <w:rPr>
          <w:rFonts w:asciiTheme="minorHAnsi" w:hAnsiTheme="minorHAnsi" w:cstheme="minorHAnsi"/>
          <w:sz w:val="20"/>
          <w:szCs w:val="20"/>
        </w:rPr>
      </w:pPr>
      <w:r w:rsidRPr="00A845BB">
        <w:rPr>
          <w:rFonts w:asciiTheme="minorHAnsi" w:hAnsiTheme="minorHAnsi" w:cstheme="minorHAnsi"/>
          <w:b/>
          <w:bCs/>
          <w:sz w:val="20"/>
          <w:szCs w:val="20"/>
        </w:rPr>
        <w:t>Processor</w:t>
      </w:r>
      <w:r w:rsidRPr="00A845BB">
        <w:rPr>
          <w:rFonts w:asciiTheme="minorHAnsi" w:hAnsiTheme="minorHAnsi" w:cstheme="minorHAnsi"/>
          <w:sz w:val="20"/>
          <w:szCs w:val="20"/>
        </w:rPr>
        <w:t xml:space="preserve"> means the party defined as ‘Supplier’ in the Order, including as applicable any "service provider" as that term is defined by the CCPA.</w:t>
      </w:r>
    </w:p>
    <w:p w14:paraId="3C789FB2" w14:textId="0DD49196" w:rsidR="005C602C" w:rsidRDefault="00676DAA" w:rsidP="00D83319">
      <w:pPr>
        <w:pStyle w:val="SynchParagraf1"/>
        <w:keepNext/>
        <w:numPr>
          <w:ilvl w:val="0"/>
          <w:numId w:val="0"/>
        </w:numPr>
        <w:spacing w:before="180" w:after="180" w:line="120" w:lineRule="atLeast"/>
        <w:ind w:left="794"/>
        <w:rPr>
          <w:rFonts w:asciiTheme="minorHAnsi" w:hAnsiTheme="minorHAnsi" w:cstheme="minorHAnsi"/>
          <w:sz w:val="20"/>
          <w:szCs w:val="20"/>
        </w:rPr>
      </w:pPr>
      <w:r w:rsidRPr="00380823">
        <w:rPr>
          <w:rFonts w:asciiTheme="minorHAnsi" w:hAnsiTheme="minorHAnsi" w:cstheme="minorHAnsi"/>
          <w:b/>
          <w:bCs/>
          <w:sz w:val="20"/>
          <w:szCs w:val="20"/>
        </w:rPr>
        <w:t xml:space="preserve">Relevant Authorities </w:t>
      </w:r>
      <w:r w:rsidR="00D51C54" w:rsidRPr="00380823">
        <w:rPr>
          <w:rFonts w:asciiTheme="minorHAnsi" w:hAnsiTheme="minorHAnsi" w:cstheme="minorHAnsi"/>
          <w:sz w:val="20"/>
          <w:szCs w:val="20"/>
        </w:rPr>
        <w:t>mean the OAIC and any other governmental or regulatory bodies or agencies, including those at the federal, state, or territorial level, which have jurisdiction over privacy and data protection matters in Australia and hold authority to enforce relevant laws and regulations, and to whom obligations, notifications, or reports may be required to be made under applicable Data Protection Legislation.</w:t>
      </w:r>
    </w:p>
    <w:p w14:paraId="701122EC" w14:textId="6E25CF73" w:rsidR="0014572D" w:rsidRDefault="00676DAA" w:rsidP="00D83319">
      <w:pPr>
        <w:pStyle w:val="SynchParagraf1"/>
        <w:keepNext/>
        <w:numPr>
          <w:ilvl w:val="0"/>
          <w:numId w:val="0"/>
        </w:numPr>
        <w:spacing w:before="180" w:after="180" w:line="120" w:lineRule="atLeast"/>
        <w:ind w:left="794"/>
        <w:rPr>
          <w:rFonts w:asciiTheme="minorHAnsi" w:hAnsiTheme="minorHAnsi" w:cstheme="minorHAnsi"/>
          <w:sz w:val="20"/>
          <w:szCs w:val="20"/>
        </w:rPr>
      </w:pPr>
      <w:r>
        <w:rPr>
          <w:rFonts w:asciiTheme="minorHAnsi" w:hAnsiTheme="minorHAnsi" w:cstheme="minorHAnsi"/>
          <w:b/>
          <w:bCs/>
          <w:sz w:val="20"/>
          <w:szCs w:val="20"/>
        </w:rPr>
        <w:t xml:space="preserve">Software </w:t>
      </w:r>
      <w:r w:rsidRPr="0014572D">
        <w:rPr>
          <w:rFonts w:asciiTheme="minorHAnsi" w:hAnsiTheme="minorHAnsi" w:cstheme="minorHAnsi"/>
          <w:sz w:val="20"/>
          <w:szCs w:val="20"/>
        </w:rPr>
        <w:t>means the software provided by the Processor.</w:t>
      </w:r>
    </w:p>
    <w:p w14:paraId="21995ED0" w14:textId="59ABB00C" w:rsidR="00B33FDE" w:rsidRPr="00B33FDE" w:rsidRDefault="00676DAA" w:rsidP="00D83319">
      <w:pPr>
        <w:pStyle w:val="SynchParagraf1"/>
        <w:keepNext/>
        <w:numPr>
          <w:ilvl w:val="0"/>
          <w:numId w:val="0"/>
        </w:numPr>
        <w:spacing w:before="180" w:after="180" w:line="120" w:lineRule="atLeast"/>
        <w:ind w:left="794"/>
        <w:rPr>
          <w:rFonts w:asciiTheme="minorHAnsi" w:hAnsiTheme="minorHAnsi" w:cstheme="minorHAnsi"/>
          <w:sz w:val="20"/>
          <w:szCs w:val="20"/>
        </w:rPr>
      </w:pPr>
      <w:r>
        <w:rPr>
          <w:rFonts w:asciiTheme="minorHAnsi" w:hAnsiTheme="minorHAnsi" w:cstheme="minorHAnsi"/>
          <w:b/>
          <w:bCs/>
          <w:sz w:val="20"/>
          <w:szCs w:val="20"/>
        </w:rPr>
        <w:t>Sub-Processor</w:t>
      </w:r>
      <w:r>
        <w:rPr>
          <w:rFonts w:asciiTheme="minorHAnsi" w:hAnsiTheme="minorHAnsi" w:cstheme="minorHAnsi"/>
          <w:sz w:val="20"/>
          <w:szCs w:val="20"/>
        </w:rPr>
        <w:t xml:space="preserve"> means any subcontractor engaged by Processor that processes Personal Data on behalf of Processor.</w:t>
      </w:r>
    </w:p>
    <w:p w14:paraId="6F29D0E0" w14:textId="7D8537F6" w:rsidR="00B809F3" w:rsidRPr="00380823" w:rsidRDefault="00676DAA" w:rsidP="00D83319">
      <w:pPr>
        <w:pStyle w:val="SynchRubrik1"/>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INTERPRETATION</w:t>
      </w:r>
    </w:p>
    <w:p w14:paraId="342B263E" w14:textId="4CD6C8B1" w:rsidR="001C554B" w:rsidRPr="00380823" w:rsidRDefault="00676DAA" w:rsidP="00D83319">
      <w:pPr>
        <w:spacing w:before="180" w:after="180" w:line="120" w:lineRule="atLeast"/>
        <w:ind w:left="850"/>
        <w:rPr>
          <w:rFonts w:asciiTheme="minorHAnsi" w:hAnsiTheme="minorHAnsi" w:cstheme="minorHAnsi"/>
          <w:sz w:val="20"/>
          <w:szCs w:val="20"/>
        </w:rPr>
      </w:pPr>
      <w:r w:rsidRPr="00380823">
        <w:rPr>
          <w:rFonts w:asciiTheme="minorHAnsi" w:hAnsiTheme="minorHAnsi" w:cstheme="minorHAnsi"/>
          <w:sz w:val="20"/>
          <w:szCs w:val="20"/>
        </w:rPr>
        <w:t>In this DPA, except where the context otherwise requires:</w:t>
      </w:r>
    </w:p>
    <w:p w14:paraId="7666E52C" w14:textId="77777777" w:rsidR="001C554B" w:rsidRPr="00380823" w:rsidRDefault="00676DAA" w:rsidP="006B3CE8">
      <w:pPr>
        <w:pStyle w:val="SynchBrdtext"/>
        <w:numPr>
          <w:ilvl w:val="0"/>
          <w:numId w:val="11"/>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the singular includes the plural and vice versa and a gender includes other </w:t>
      </w:r>
      <w:proofErr w:type="gramStart"/>
      <w:r w:rsidRPr="00380823">
        <w:rPr>
          <w:rFonts w:asciiTheme="minorHAnsi" w:hAnsiTheme="minorHAnsi" w:cstheme="minorHAnsi"/>
          <w:sz w:val="20"/>
          <w:szCs w:val="20"/>
        </w:rPr>
        <w:t>genders;</w:t>
      </w:r>
      <w:proofErr w:type="gramEnd"/>
    </w:p>
    <w:p w14:paraId="6472C237" w14:textId="77777777" w:rsidR="001C554B" w:rsidRPr="00380823" w:rsidRDefault="00676DAA" w:rsidP="006B3CE8">
      <w:pPr>
        <w:pStyle w:val="SynchBrdtext"/>
        <w:numPr>
          <w:ilvl w:val="0"/>
          <w:numId w:val="11"/>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another grammatical form of a defined word or expression has a corresponding </w:t>
      </w:r>
      <w:proofErr w:type="gramStart"/>
      <w:r w:rsidRPr="00380823">
        <w:rPr>
          <w:rFonts w:asciiTheme="minorHAnsi" w:hAnsiTheme="minorHAnsi" w:cstheme="minorHAnsi"/>
          <w:sz w:val="20"/>
          <w:szCs w:val="20"/>
        </w:rPr>
        <w:t>meaning;</w:t>
      </w:r>
      <w:proofErr w:type="gramEnd"/>
    </w:p>
    <w:p w14:paraId="2191B44A" w14:textId="5C4A7F79" w:rsidR="001C554B" w:rsidRPr="00380823" w:rsidRDefault="00676DAA" w:rsidP="006B3CE8">
      <w:pPr>
        <w:pStyle w:val="SynchBrdtext"/>
        <w:numPr>
          <w:ilvl w:val="0"/>
          <w:numId w:val="11"/>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a </w:t>
      </w:r>
      <w:r w:rsidRPr="00380823">
        <w:rPr>
          <w:rFonts w:asciiTheme="minorHAnsi" w:hAnsiTheme="minorHAnsi" w:cstheme="minorHAnsi"/>
          <w:sz w:val="20"/>
          <w:szCs w:val="20"/>
        </w:rPr>
        <w:t xml:space="preserve">reference to a clause, paragraph, schedule or annexure is to a clause or paragraph of or schedule or annexure to this DPA and a reference to this DPA includes any schedule or </w:t>
      </w:r>
      <w:proofErr w:type="gramStart"/>
      <w:r w:rsidRPr="00380823">
        <w:rPr>
          <w:rFonts w:asciiTheme="minorHAnsi" w:hAnsiTheme="minorHAnsi" w:cstheme="minorHAnsi"/>
          <w:sz w:val="20"/>
          <w:szCs w:val="20"/>
        </w:rPr>
        <w:t>annexure;</w:t>
      </w:r>
      <w:proofErr w:type="gramEnd"/>
    </w:p>
    <w:p w14:paraId="6DBE3B78" w14:textId="77777777" w:rsidR="001C554B" w:rsidRPr="00380823" w:rsidRDefault="00676DAA" w:rsidP="006B3CE8">
      <w:pPr>
        <w:pStyle w:val="SynchBrdtext"/>
        <w:numPr>
          <w:ilvl w:val="0"/>
          <w:numId w:val="11"/>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a reference to a document or agreement, includes the document or agreement as novated, altered, supplemented or replaced from time to </w:t>
      </w:r>
      <w:proofErr w:type="gramStart"/>
      <w:r w:rsidRPr="00380823">
        <w:rPr>
          <w:rFonts w:asciiTheme="minorHAnsi" w:hAnsiTheme="minorHAnsi" w:cstheme="minorHAnsi"/>
          <w:sz w:val="20"/>
          <w:szCs w:val="20"/>
        </w:rPr>
        <w:t>time;</w:t>
      </w:r>
      <w:proofErr w:type="gramEnd"/>
    </w:p>
    <w:p w14:paraId="35FC5A76" w14:textId="77777777" w:rsidR="001C554B" w:rsidRPr="00380823" w:rsidRDefault="00676DAA" w:rsidP="006B3CE8">
      <w:pPr>
        <w:pStyle w:val="SynchBrdtext"/>
        <w:numPr>
          <w:ilvl w:val="0"/>
          <w:numId w:val="11"/>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a reference to A$, $A, dollar or $ is to Australian </w:t>
      </w:r>
      <w:proofErr w:type="gramStart"/>
      <w:r w:rsidRPr="00380823">
        <w:rPr>
          <w:rFonts w:asciiTheme="minorHAnsi" w:hAnsiTheme="minorHAnsi" w:cstheme="minorHAnsi"/>
          <w:sz w:val="20"/>
          <w:szCs w:val="20"/>
        </w:rPr>
        <w:t>currency;</w:t>
      </w:r>
      <w:proofErr w:type="gramEnd"/>
    </w:p>
    <w:p w14:paraId="2D27420D" w14:textId="77777777" w:rsidR="001C554B" w:rsidRPr="00380823" w:rsidRDefault="00676DAA" w:rsidP="006B3CE8">
      <w:pPr>
        <w:pStyle w:val="SynchBrdtext"/>
        <w:numPr>
          <w:ilvl w:val="0"/>
          <w:numId w:val="11"/>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a reference to time is to Sydney </w:t>
      </w:r>
      <w:proofErr w:type="gramStart"/>
      <w:r w:rsidRPr="00380823">
        <w:rPr>
          <w:rFonts w:asciiTheme="minorHAnsi" w:hAnsiTheme="minorHAnsi" w:cstheme="minorHAnsi"/>
          <w:sz w:val="20"/>
          <w:szCs w:val="20"/>
        </w:rPr>
        <w:t>time;</w:t>
      </w:r>
      <w:proofErr w:type="gramEnd"/>
    </w:p>
    <w:p w14:paraId="561DB6C0" w14:textId="77777777" w:rsidR="001C554B" w:rsidRPr="00380823" w:rsidRDefault="00676DAA" w:rsidP="006B3CE8">
      <w:pPr>
        <w:pStyle w:val="SynchBrdtext"/>
        <w:numPr>
          <w:ilvl w:val="0"/>
          <w:numId w:val="11"/>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lastRenderedPageBreak/>
        <w:t xml:space="preserve">a reference to a person includes a natural person, partnership, body corporate, association, governmental or local authority or agency or other </w:t>
      </w:r>
      <w:proofErr w:type="gramStart"/>
      <w:r w:rsidRPr="00380823">
        <w:rPr>
          <w:rFonts w:asciiTheme="minorHAnsi" w:hAnsiTheme="minorHAnsi" w:cstheme="minorHAnsi"/>
          <w:sz w:val="20"/>
          <w:szCs w:val="20"/>
        </w:rPr>
        <w:t>entity;</w:t>
      </w:r>
      <w:proofErr w:type="gramEnd"/>
    </w:p>
    <w:p w14:paraId="4CF8CF46" w14:textId="52C14D7D" w:rsidR="001C554B" w:rsidRPr="00380823" w:rsidRDefault="00676DAA" w:rsidP="006B3CE8">
      <w:pPr>
        <w:pStyle w:val="SynchBrdtext"/>
        <w:numPr>
          <w:ilvl w:val="0"/>
          <w:numId w:val="11"/>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a reference to a statute, ordinance, code or other law includes regulations and other instruments under it and consolidations, amendments, re-enactments or replacements of any of them; and</w:t>
      </w:r>
    </w:p>
    <w:p w14:paraId="78AC81A0" w14:textId="17F3976A" w:rsidR="001C554B" w:rsidRPr="00380823" w:rsidRDefault="00676DAA" w:rsidP="006B3CE8">
      <w:pPr>
        <w:pStyle w:val="SynchBrdtext"/>
        <w:numPr>
          <w:ilvl w:val="0"/>
          <w:numId w:val="11"/>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including, includes and similar expressions, and the giving of examples, do not limit what else may be included.</w:t>
      </w:r>
    </w:p>
    <w:p w14:paraId="70802C07" w14:textId="48EEC740" w:rsidR="001C554B" w:rsidRPr="00380823" w:rsidRDefault="00676DAA" w:rsidP="00D83319">
      <w:pPr>
        <w:pStyle w:val="AH3"/>
        <w:numPr>
          <w:ilvl w:val="0"/>
          <w:numId w:val="0"/>
        </w:numPr>
        <w:spacing w:before="180" w:after="180" w:line="120" w:lineRule="atLeast"/>
        <w:ind w:left="851"/>
        <w:rPr>
          <w:rFonts w:asciiTheme="minorHAnsi" w:hAnsiTheme="minorHAnsi" w:cstheme="minorHAnsi"/>
        </w:rPr>
      </w:pPr>
      <w:r w:rsidRPr="00380823">
        <w:rPr>
          <w:rFonts w:asciiTheme="minorHAnsi" w:hAnsiTheme="minorHAnsi" w:cstheme="minorHAnsi"/>
        </w:rPr>
        <w:t>Additionally, in this DPA, headings are for ease of reference only and do not affect interpretation.</w:t>
      </w:r>
    </w:p>
    <w:p w14:paraId="519162C8" w14:textId="6FBA41F0" w:rsidR="00BB31FE" w:rsidRPr="00380823" w:rsidRDefault="00676DAA" w:rsidP="00D83319">
      <w:pPr>
        <w:pStyle w:val="SynchRubrik1"/>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RESPONSIBILITIES AND UNDERTAKINGS</w:t>
      </w:r>
    </w:p>
    <w:p w14:paraId="44B60DB7" w14:textId="56B619F1" w:rsidR="00A31226" w:rsidRPr="00380823" w:rsidRDefault="00676DAA" w:rsidP="00D83319">
      <w:pPr>
        <w:pStyle w:val="SynchParagraf1"/>
        <w:spacing w:before="180" w:after="180" w:line="120" w:lineRule="atLeast"/>
        <w:rPr>
          <w:rFonts w:asciiTheme="minorHAnsi" w:hAnsiTheme="minorHAnsi" w:cstheme="minorHAnsi"/>
          <w:sz w:val="20"/>
          <w:szCs w:val="20"/>
        </w:rPr>
      </w:pPr>
      <w:bookmarkStart w:id="0" w:name="_Ref496706630"/>
      <w:r w:rsidRPr="00380823">
        <w:rPr>
          <w:rFonts w:asciiTheme="minorHAnsi" w:hAnsiTheme="minorHAnsi" w:cstheme="minorHAnsi"/>
          <w:sz w:val="20"/>
          <w:szCs w:val="20"/>
        </w:rPr>
        <w:t>The Controller undertakes to:</w:t>
      </w:r>
    </w:p>
    <w:p w14:paraId="3934829D" w14:textId="42DFA56B" w:rsidR="00A31226" w:rsidRPr="00380823" w:rsidRDefault="00676DAA" w:rsidP="006B3CE8">
      <w:pPr>
        <w:pStyle w:val="SynchBrdtext"/>
        <w:numPr>
          <w:ilvl w:val="0"/>
          <w:numId w:val="12"/>
        </w:numPr>
        <w:spacing w:before="180" w:after="180" w:line="120" w:lineRule="atLeast"/>
        <w:rPr>
          <w:rFonts w:asciiTheme="minorHAnsi" w:hAnsiTheme="minorHAnsi" w:cstheme="minorHAnsi"/>
          <w:sz w:val="20"/>
          <w:szCs w:val="20"/>
        </w:rPr>
      </w:pPr>
      <w:r>
        <w:rPr>
          <w:rFonts w:asciiTheme="minorHAnsi" w:hAnsiTheme="minorHAnsi" w:cstheme="minorHAnsi"/>
          <w:sz w:val="20"/>
          <w:szCs w:val="20"/>
        </w:rPr>
        <w:t xml:space="preserve">Collect and </w:t>
      </w:r>
      <w:r>
        <w:rPr>
          <w:rFonts w:asciiTheme="minorHAnsi" w:hAnsiTheme="minorHAnsi" w:cstheme="minorHAnsi"/>
          <w:sz w:val="20"/>
          <w:szCs w:val="20"/>
        </w:rPr>
        <w:t>h</w:t>
      </w:r>
      <w:r w:rsidR="000B396B" w:rsidRPr="00380823">
        <w:rPr>
          <w:rFonts w:asciiTheme="minorHAnsi" w:hAnsiTheme="minorHAnsi" w:cstheme="minorHAnsi"/>
          <w:sz w:val="20"/>
          <w:szCs w:val="20"/>
        </w:rPr>
        <w:t>old Personal Data in accordance with applicable legislation, including Data Protection Legislation, and associated guidelines released by Relevant Authorities</w:t>
      </w:r>
      <w:r>
        <w:rPr>
          <w:rFonts w:asciiTheme="minorHAnsi" w:hAnsiTheme="minorHAnsi" w:cstheme="minorHAnsi"/>
          <w:sz w:val="20"/>
          <w:szCs w:val="20"/>
        </w:rPr>
        <w:t xml:space="preserve"> (including </w:t>
      </w:r>
      <w:r w:rsidRPr="00916152">
        <w:rPr>
          <w:rFonts w:asciiTheme="minorHAnsi" w:hAnsiTheme="minorHAnsi" w:cstheme="minorHAnsi"/>
          <w:sz w:val="20"/>
          <w:szCs w:val="20"/>
        </w:rPr>
        <w:t xml:space="preserve">providing all notices and obtaining any </w:t>
      </w:r>
      <w:r w:rsidRPr="00916152">
        <w:rPr>
          <w:rFonts w:asciiTheme="minorHAnsi" w:hAnsiTheme="minorHAnsi" w:cstheme="minorHAnsi"/>
          <w:sz w:val="20"/>
          <w:szCs w:val="20"/>
        </w:rPr>
        <w:t>consents which may be required</w:t>
      </w:r>
      <w:proofErr w:type="gramStart"/>
      <w:r>
        <w:rPr>
          <w:rFonts w:asciiTheme="minorHAnsi" w:hAnsiTheme="minorHAnsi" w:cstheme="minorHAnsi"/>
          <w:sz w:val="20"/>
          <w:szCs w:val="20"/>
        </w:rPr>
        <w:t>)</w:t>
      </w:r>
      <w:r w:rsidR="000B396B" w:rsidRPr="00380823">
        <w:rPr>
          <w:rFonts w:asciiTheme="minorHAnsi" w:hAnsiTheme="minorHAnsi" w:cstheme="minorHAnsi"/>
          <w:sz w:val="20"/>
          <w:szCs w:val="20"/>
        </w:rPr>
        <w:t>;</w:t>
      </w:r>
      <w:proofErr w:type="gramEnd"/>
    </w:p>
    <w:p w14:paraId="1045C6B9" w14:textId="4E25DBB9" w:rsidR="00A31226" w:rsidRPr="00380823" w:rsidRDefault="00676DAA" w:rsidP="006B3CE8">
      <w:pPr>
        <w:pStyle w:val="SynchBrdtext"/>
        <w:numPr>
          <w:ilvl w:val="0"/>
          <w:numId w:val="12"/>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provide the Processor with written, documented instructions on the processing of Personal Data and this DPA; and</w:t>
      </w:r>
    </w:p>
    <w:p w14:paraId="0AB13C41" w14:textId="32BB0FE3" w:rsidR="00A31226" w:rsidRPr="00A845BB" w:rsidRDefault="00676DAA" w:rsidP="006B3CE8">
      <w:pPr>
        <w:pStyle w:val="SynchBrdtext"/>
        <w:numPr>
          <w:ilvl w:val="0"/>
          <w:numId w:val="12"/>
        </w:numPr>
        <w:spacing w:before="180" w:after="180" w:line="120" w:lineRule="atLeast"/>
        <w:rPr>
          <w:rFonts w:asciiTheme="minorHAnsi" w:hAnsiTheme="minorHAnsi" w:cstheme="minorHAnsi"/>
          <w:sz w:val="20"/>
          <w:szCs w:val="20"/>
        </w:rPr>
      </w:pPr>
      <w:r w:rsidRPr="00A845BB">
        <w:rPr>
          <w:rFonts w:asciiTheme="minorHAnsi" w:hAnsiTheme="minorHAnsi" w:cstheme="minorHAnsi"/>
          <w:sz w:val="20"/>
          <w:szCs w:val="20"/>
        </w:rPr>
        <w:t>not provide the Processor access to the Controller’s systems other than when and to the extent necessary for the Processor to perform its obligations under the General Terms and this DPA.</w:t>
      </w:r>
    </w:p>
    <w:p w14:paraId="7B3FEFC1" w14:textId="3D692987" w:rsidR="004B1D68" w:rsidRPr="00A845BB" w:rsidRDefault="00676DAA" w:rsidP="004B1D68">
      <w:pPr>
        <w:pStyle w:val="SynchBrdtext"/>
        <w:numPr>
          <w:ilvl w:val="0"/>
          <w:numId w:val="12"/>
        </w:numPr>
        <w:spacing w:before="180" w:after="180" w:line="120" w:lineRule="atLeast"/>
        <w:rPr>
          <w:rFonts w:asciiTheme="minorHAnsi" w:hAnsiTheme="minorHAnsi" w:cstheme="minorHAnsi"/>
          <w:sz w:val="20"/>
          <w:szCs w:val="20"/>
        </w:rPr>
      </w:pPr>
      <w:r w:rsidRPr="00A845BB">
        <w:rPr>
          <w:rFonts w:asciiTheme="minorHAnsi" w:hAnsiTheme="minorHAnsi" w:cstheme="minorHAnsi"/>
          <w:sz w:val="20"/>
          <w:szCs w:val="20"/>
        </w:rPr>
        <w:t xml:space="preserve">CCPA Specific Provision: Controller represents that its use of the services will not violate the rights of any Data Subject that has </w:t>
      </w:r>
      <w:proofErr w:type="gramStart"/>
      <w:r w:rsidRPr="00A845BB">
        <w:rPr>
          <w:rFonts w:asciiTheme="minorHAnsi" w:hAnsiTheme="minorHAnsi" w:cstheme="minorHAnsi"/>
          <w:sz w:val="20"/>
          <w:szCs w:val="20"/>
        </w:rPr>
        <w:t>opted-out</w:t>
      </w:r>
      <w:proofErr w:type="gramEnd"/>
      <w:r w:rsidRPr="00A845BB">
        <w:rPr>
          <w:rFonts w:asciiTheme="minorHAnsi" w:hAnsiTheme="minorHAnsi" w:cstheme="minorHAnsi"/>
          <w:sz w:val="20"/>
          <w:szCs w:val="20"/>
        </w:rPr>
        <w:t xml:space="preserve"> from the sale of or other disclosure of Personal Data, to the extent applicable under the CCPA.</w:t>
      </w:r>
    </w:p>
    <w:p w14:paraId="2313C22E" w14:textId="4EDFFFBB" w:rsidR="00A31226" w:rsidRPr="00380823" w:rsidRDefault="00676DAA" w:rsidP="00D83319">
      <w:pPr>
        <w:pStyle w:val="SynchParagraf1"/>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The Processor undertakes to:</w:t>
      </w:r>
    </w:p>
    <w:p w14:paraId="19BE0667" w14:textId="3085977C" w:rsidR="00A31226" w:rsidRPr="00380823" w:rsidRDefault="00676DAA" w:rsidP="006B3CE8">
      <w:pPr>
        <w:pStyle w:val="SynchBrdtext"/>
        <w:numPr>
          <w:ilvl w:val="0"/>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process Personal Data in accordance with the Controller’s documented instructions as set out in the Agreement and this DPA. The Processor will not deviate from the Controller’s instructions, unless except and to the extent that the Processor is required to do so to comply with legislation to which the Processor is subject, and in such case the Processor will inform the Controller of the legal requirement prior to conducting the processing (unless applicable legislation prohibits such information</w:t>
      </w:r>
      <w:proofErr w:type="gramStart"/>
      <w:r w:rsidRPr="00380823">
        <w:rPr>
          <w:rFonts w:asciiTheme="minorHAnsi" w:hAnsiTheme="minorHAnsi" w:cstheme="minorHAnsi"/>
          <w:sz w:val="20"/>
          <w:szCs w:val="20"/>
        </w:rPr>
        <w:t>);</w:t>
      </w:r>
      <w:proofErr w:type="gramEnd"/>
    </w:p>
    <w:p w14:paraId="1C62442D" w14:textId="6ABE8B6A" w:rsidR="00A31226" w:rsidRPr="00380823" w:rsidRDefault="00676DAA" w:rsidP="008F1137">
      <w:pPr>
        <w:pStyle w:val="SynchBrdtext"/>
        <w:numPr>
          <w:ilvl w:val="0"/>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process Personal Data in accordance with applicable legislation, including Data Protection Legislation, and associated guidelines released by Relevant Authorities, </w:t>
      </w:r>
      <w:r w:rsidRPr="00380823">
        <w:rPr>
          <w:rFonts w:asciiTheme="minorHAnsi" w:hAnsiTheme="minorHAnsi" w:cstheme="minorHAnsi"/>
          <w:sz w:val="20"/>
          <w:szCs w:val="20"/>
        </w:rPr>
        <w:t xml:space="preserve">provided that the Controller informs the Processor of any legal or regulatory requirements applicable to the set of Personal Data for processing other than the Data Protection </w:t>
      </w:r>
      <w:proofErr w:type="gramStart"/>
      <w:r w:rsidRPr="00380823">
        <w:rPr>
          <w:rFonts w:asciiTheme="minorHAnsi" w:hAnsiTheme="minorHAnsi" w:cstheme="minorHAnsi"/>
          <w:sz w:val="20"/>
          <w:szCs w:val="20"/>
        </w:rPr>
        <w:t>Legislation;</w:t>
      </w:r>
      <w:proofErr w:type="gramEnd"/>
    </w:p>
    <w:p w14:paraId="0D93181E" w14:textId="47DDC138" w:rsidR="00A31226" w:rsidRPr="00380823" w:rsidRDefault="00676DAA" w:rsidP="006B3CE8">
      <w:pPr>
        <w:pStyle w:val="SynchBrdtext"/>
        <w:numPr>
          <w:ilvl w:val="0"/>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notify the Controller if, in its opinion, an instruction infringes this DPA or Data Protection Legislation and await further </w:t>
      </w:r>
      <w:proofErr w:type="gramStart"/>
      <w:r w:rsidRPr="00380823">
        <w:rPr>
          <w:rFonts w:asciiTheme="minorHAnsi" w:hAnsiTheme="minorHAnsi" w:cstheme="minorHAnsi"/>
          <w:sz w:val="20"/>
          <w:szCs w:val="20"/>
        </w:rPr>
        <w:t>instructions;</w:t>
      </w:r>
      <w:proofErr w:type="gramEnd"/>
    </w:p>
    <w:p w14:paraId="3A6D0D16" w14:textId="3E173A8C" w:rsidR="00A31226" w:rsidRPr="00380823" w:rsidRDefault="00676DAA" w:rsidP="006B3CE8">
      <w:pPr>
        <w:pStyle w:val="SynchBrdtext"/>
        <w:numPr>
          <w:ilvl w:val="0"/>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if the Processor lacks instructions which, in the Processor’s assessment, are necessary to perform the processing of Personal Data in accordance with this DPA or Data Protection Legislation, the Processor will inform (in writing) the Controller of the matter and await such further instructions as the Controller may deem </w:t>
      </w:r>
      <w:proofErr w:type="gramStart"/>
      <w:r w:rsidRPr="00380823">
        <w:rPr>
          <w:rFonts w:asciiTheme="minorHAnsi" w:hAnsiTheme="minorHAnsi" w:cstheme="minorHAnsi"/>
          <w:sz w:val="20"/>
          <w:szCs w:val="20"/>
        </w:rPr>
        <w:t>necessary;</w:t>
      </w:r>
      <w:proofErr w:type="gramEnd"/>
    </w:p>
    <w:p w14:paraId="2DF82277" w14:textId="3889E2AD" w:rsidR="00A31226" w:rsidRPr="00380823" w:rsidRDefault="00676DAA" w:rsidP="006B3CE8">
      <w:pPr>
        <w:pStyle w:val="SynchBrdtext"/>
        <w:numPr>
          <w:ilvl w:val="0"/>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keep all Personal Data strictly confidential and ensure that persons, such as employees, consultants and other persons, authorised to process Personal Data have undertaken to comply with confidentiality obligations in respect of Personal </w:t>
      </w:r>
      <w:proofErr w:type="gramStart"/>
      <w:r w:rsidRPr="00380823">
        <w:rPr>
          <w:rFonts w:asciiTheme="minorHAnsi" w:hAnsiTheme="minorHAnsi" w:cstheme="minorHAnsi"/>
          <w:sz w:val="20"/>
          <w:szCs w:val="20"/>
        </w:rPr>
        <w:t>Data;</w:t>
      </w:r>
      <w:proofErr w:type="gramEnd"/>
    </w:p>
    <w:p w14:paraId="0A1D6928" w14:textId="703444FF" w:rsidR="00A31226" w:rsidRPr="00380823" w:rsidRDefault="00676DAA" w:rsidP="006B3CE8">
      <w:pPr>
        <w:pStyle w:val="SynchBrdtext"/>
        <w:numPr>
          <w:ilvl w:val="0"/>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maintain written records of the processing activities relating to Personal </w:t>
      </w:r>
      <w:proofErr w:type="gramStart"/>
      <w:r w:rsidRPr="00380823">
        <w:rPr>
          <w:rFonts w:asciiTheme="minorHAnsi" w:hAnsiTheme="minorHAnsi" w:cstheme="minorHAnsi"/>
          <w:sz w:val="20"/>
          <w:szCs w:val="20"/>
        </w:rPr>
        <w:t>Data;</w:t>
      </w:r>
      <w:proofErr w:type="gramEnd"/>
    </w:p>
    <w:p w14:paraId="5CE0DD7E" w14:textId="25595137" w:rsidR="00A31226" w:rsidRPr="00380823" w:rsidRDefault="00676DAA" w:rsidP="006B3CE8">
      <w:pPr>
        <w:pStyle w:val="SynchBrdtext"/>
        <w:numPr>
          <w:ilvl w:val="0"/>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lastRenderedPageBreak/>
        <w:t xml:space="preserve">as soon as practicable comply with all decisions and judgements of a competent authority, court or, where appropriate, arbitration tribunal regarding Personal </w:t>
      </w:r>
      <w:proofErr w:type="gramStart"/>
      <w:r w:rsidRPr="00380823">
        <w:rPr>
          <w:rFonts w:asciiTheme="minorHAnsi" w:hAnsiTheme="minorHAnsi" w:cstheme="minorHAnsi"/>
          <w:sz w:val="20"/>
          <w:szCs w:val="20"/>
        </w:rPr>
        <w:t>Data;</w:t>
      </w:r>
      <w:proofErr w:type="gramEnd"/>
      <w:r w:rsidRPr="00380823">
        <w:rPr>
          <w:rFonts w:asciiTheme="minorHAnsi" w:hAnsiTheme="minorHAnsi" w:cstheme="minorHAnsi"/>
          <w:sz w:val="20"/>
          <w:szCs w:val="20"/>
        </w:rPr>
        <w:t xml:space="preserve"> </w:t>
      </w:r>
    </w:p>
    <w:p w14:paraId="6F17C8F6" w14:textId="5AA68670" w:rsidR="00DF4C37" w:rsidRPr="00380823" w:rsidRDefault="00676DAA" w:rsidP="006B3CE8">
      <w:pPr>
        <w:pStyle w:val="SynchBrdtext"/>
        <w:numPr>
          <w:ilvl w:val="0"/>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to the extent necessary and only where the Processor has access to the relevant Personal Data, assist the Controller in ensuring compliance with its obligations under applicable Data Protection Legislation. This includes, </w:t>
      </w:r>
      <w:proofErr w:type="gramStart"/>
      <w:r w:rsidRPr="00380823">
        <w:rPr>
          <w:rFonts w:asciiTheme="minorHAnsi" w:hAnsiTheme="minorHAnsi" w:cstheme="minorHAnsi"/>
          <w:sz w:val="20"/>
          <w:szCs w:val="20"/>
        </w:rPr>
        <w:t>taking into account</w:t>
      </w:r>
      <w:proofErr w:type="gramEnd"/>
      <w:r w:rsidRPr="00380823">
        <w:rPr>
          <w:rFonts w:asciiTheme="minorHAnsi" w:hAnsiTheme="minorHAnsi" w:cstheme="minorHAnsi"/>
          <w:sz w:val="20"/>
          <w:szCs w:val="20"/>
        </w:rPr>
        <w:t xml:space="preserve"> the nature of the processing, assisting the Controller through the appropriate technical and organisational security measures established and maintained by the Processor in clause 5.1, to:</w:t>
      </w:r>
    </w:p>
    <w:p w14:paraId="08FDE800" w14:textId="2047E2AD" w:rsidR="00C24095" w:rsidRPr="00380823" w:rsidRDefault="00676DAA" w:rsidP="006B3CE8">
      <w:pPr>
        <w:pStyle w:val="SynchBrdtext"/>
        <w:numPr>
          <w:ilvl w:val="1"/>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deal with inquiries or complaints from individuals about the Controller’s compliance with the </w:t>
      </w:r>
      <w:proofErr w:type="gramStart"/>
      <w:r w:rsidRPr="00380823">
        <w:rPr>
          <w:rFonts w:asciiTheme="minorHAnsi" w:hAnsiTheme="minorHAnsi" w:cstheme="minorHAnsi"/>
          <w:sz w:val="20"/>
          <w:szCs w:val="20"/>
        </w:rPr>
        <w:t>APPs;</w:t>
      </w:r>
      <w:proofErr w:type="gramEnd"/>
      <w:r w:rsidRPr="00380823">
        <w:rPr>
          <w:rFonts w:asciiTheme="minorHAnsi" w:hAnsiTheme="minorHAnsi" w:cstheme="minorHAnsi"/>
          <w:sz w:val="20"/>
          <w:szCs w:val="20"/>
        </w:rPr>
        <w:t xml:space="preserve"> </w:t>
      </w:r>
    </w:p>
    <w:p w14:paraId="57B979B1" w14:textId="46FF4339" w:rsidR="001C734F" w:rsidRPr="00380823" w:rsidRDefault="00676DAA" w:rsidP="006B3CE8">
      <w:pPr>
        <w:pStyle w:val="SynchBrdtext"/>
        <w:numPr>
          <w:ilvl w:val="1"/>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take such steps as are reasonable in the circumstances to protect the Personal Data from misuse, </w:t>
      </w:r>
      <w:r w:rsidRPr="00380823">
        <w:rPr>
          <w:rFonts w:asciiTheme="minorHAnsi" w:hAnsiTheme="minorHAnsi" w:cstheme="minorHAnsi"/>
          <w:sz w:val="20"/>
          <w:szCs w:val="20"/>
        </w:rPr>
        <w:t>interference and loss, and unauthorised access, modification and disclosure; and</w:t>
      </w:r>
    </w:p>
    <w:p w14:paraId="541E2763" w14:textId="18D9C9AC" w:rsidR="006656B7" w:rsidRDefault="00676DAA" w:rsidP="006656B7">
      <w:pPr>
        <w:pStyle w:val="SynchBrdtext"/>
        <w:numPr>
          <w:ilvl w:val="1"/>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 xml:space="preserve">take such steps as are reasonable in the circumstances to destroy or de-identify the Personal Data if the Controller no longer needs the Personal Data for any purpose under the APPs and the Personal Data is not contained in a Commonwealth record or required to be </w:t>
      </w:r>
      <w:proofErr w:type="gramStart"/>
      <w:r w:rsidRPr="00380823">
        <w:rPr>
          <w:rFonts w:asciiTheme="minorHAnsi" w:hAnsiTheme="minorHAnsi" w:cstheme="minorHAnsi"/>
          <w:sz w:val="20"/>
          <w:szCs w:val="20"/>
        </w:rPr>
        <w:t>retained;</w:t>
      </w:r>
      <w:proofErr w:type="gramEnd"/>
      <w:r w:rsidRPr="00380823">
        <w:rPr>
          <w:rFonts w:asciiTheme="minorHAnsi" w:hAnsiTheme="minorHAnsi" w:cstheme="minorHAnsi"/>
          <w:sz w:val="20"/>
          <w:szCs w:val="20"/>
        </w:rPr>
        <w:t xml:space="preserve"> </w:t>
      </w:r>
    </w:p>
    <w:p w14:paraId="5239FC55" w14:textId="4DFB5262" w:rsidR="006656B7" w:rsidRPr="006656B7" w:rsidRDefault="00676DAA" w:rsidP="006656B7">
      <w:pPr>
        <w:pStyle w:val="SynchBrdtext"/>
        <w:numPr>
          <w:ilvl w:val="1"/>
          <w:numId w:val="13"/>
        </w:numPr>
        <w:spacing w:before="180" w:after="180" w:line="120" w:lineRule="atLeast"/>
        <w:rPr>
          <w:rFonts w:asciiTheme="minorHAnsi" w:hAnsiTheme="minorHAnsi" w:cstheme="minorHAnsi"/>
          <w:sz w:val="20"/>
          <w:szCs w:val="20"/>
        </w:rPr>
      </w:pPr>
      <w:r w:rsidRPr="006656B7">
        <w:rPr>
          <w:rFonts w:asciiTheme="minorHAnsi" w:hAnsiTheme="minorHAnsi" w:cstheme="minorHAnsi"/>
          <w:sz w:val="20"/>
          <w:szCs w:val="20"/>
        </w:rPr>
        <w:t xml:space="preserve">for the avoidance of doubt, Controller is responsible for complying with </w:t>
      </w:r>
      <w:proofErr w:type="gramStart"/>
      <w:r>
        <w:rPr>
          <w:rFonts w:asciiTheme="minorHAnsi" w:hAnsiTheme="minorHAnsi" w:cstheme="minorHAnsi"/>
          <w:sz w:val="20"/>
          <w:szCs w:val="20"/>
        </w:rPr>
        <w:t xml:space="preserve">any </w:t>
      </w:r>
      <w:r w:rsidRPr="006656B7">
        <w:rPr>
          <w:rFonts w:asciiTheme="minorHAnsi" w:hAnsiTheme="minorHAnsi" w:cstheme="minorHAnsi"/>
          <w:sz w:val="20"/>
          <w:szCs w:val="20"/>
        </w:rPr>
        <w:t xml:space="preserve"> requests</w:t>
      </w:r>
      <w:proofErr w:type="gramEnd"/>
      <w:r>
        <w:rPr>
          <w:rFonts w:asciiTheme="minorHAnsi" w:hAnsiTheme="minorHAnsi" w:cstheme="minorHAnsi"/>
          <w:sz w:val="20"/>
          <w:szCs w:val="20"/>
        </w:rPr>
        <w:t xml:space="preserve"> raised by Data </w:t>
      </w:r>
      <w:r>
        <w:rPr>
          <w:rFonts w:asciiTheme="minorHAnsi" w:hAnsiTheme="minorHAnsi" w:cstheme="minorHAnsi"/>
          <w:sz w:val="20"/>
          <w:szCs w:val="20"/>
        </w:rPr>
        <w:t>Subjects</w:t>
      </w:r>
      <w:r w:rsidRPr="006656B7">
        <w:rPr>
          <w:rFonts w:asciiTheme="minorHAnsi" w:hAnsiTheme="minorHAnsi" w:cstheme="minorHAnsi"/>
          <w:sz w:val="20"/>
          <w:szCs w:val="20"/>
        </w:rPr>
        <w:t>, unless they are made directly with the Processor</w:t>
      </w:r>
      <w:r>
        <w:rPr>
          <w:rFonts w:asciiTheme="minorHAnsi" w:hAnsiTheme="minorHAnsi" w:cstheme="minorHAnsi"/>
          <w:sz w:val="20"/>
          <w:szCs w:val="20"/>
        </w:rPr>
        <w:t>; and</w:t>
      </w:r>
    </w:p>
    <w:p w14:paraId="36286AF2" w14:textId="2640667D" w:rsidR="004B1D68" w:rsidRPr="00194F61" w:rsidRDefault="00676DAA" w:rsidP="00194F61">
      <w:pPr>
        <w:pStyle w:val="SynchBrdtext"/>
        <w:numPr>
          <w:ilvl w:val="0"/>
          <w:numId w:val="13"/>
        </w:numPr>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upon reasonable request, provide the Controller with relevant information and documentation demonstrating the measures taken by the Processor to fulfil its obligations under this DPA.</w:t>
      </w:r>
    </w:p>
    <w:p w14:paraId="3FE2D20D" w14:textId="2249C592" w:rsidR="00251EF3" w:rsidRPr="00A845BB" w:rsidRDefault="00676DAA" w:rsidP="004B1D68">
      <w:pPr>
        <w:pStyle w:val="SynchBrdtext"/>
        <w:numPr>
          <w:ilvl w:val="0"/>
          <w:numId w:val="13"/>
        </w:numPr>
        <w:spacing w:before="180" w:after="180" w:line="120" w:lineRule="atLeast"/>
        <w:rPr>
          <w:rFonts w:asciiTheme="minorHAnsi" w:hAnsiTheme="minorHAnsi" w:cstheme="minorHAnsi"/>
          <w:sz w:val="20"/>
          <w:szCs w:val="20"/>
        </w:rPr>
      </w:pPr>
      <w:r w:rsidRPr="00A845BB">
        <w:rPr>
          <w:rFonts w:asciiTheme="minorHAnsi" w:hAnsiTheme="minorHAnsi" w:cstheme="minorHAnsi"/>
          <w:sz w:val="20"/>
          <w:szCs w:val="20"/>
          <w:u w:val="single"/>
        </w:rPr>
        <w:t>CCPA Specific Provision</w:t>
      </w:r>
      <w:r w:rsidRPr="00A845BB">
        <w:rPr>
          <w:rFonts w:asciiTheme="minorHAnsi" w:hAnsiTheme="minorHAnsi" w:cstheme="minorHAnsi"/>
          <w:sz w:val="20"/>
          <w:szCs w:val="20"/>
        </w:rPr>
        <w:t xml:space="preserve">: Processor is prohibited from: </w:t>
      </w:r>
      <w:r w:rsidRPr="00A845BB">
        <w:rPr>
          <w:rFonts w:asciiTheme="minorHAnsi" w:hAnsiTheme="minorHAnsi" w:cstheme="minorHAnsi"/>
          <w:sz w:val="20"/>
          <w:szCs w:val="20"/>
        </w:rPr>
        <w:t>(a) selling the Personal Data; (b) retaining, using, disclosing, or processing Personal Data for any purpose other than for the specific purpose of providing the Software provided under the General Terms; including retaining, using, or disclosing the Personal Data for a commercial purpose other than providing the Software; or (c) retaining, using, or disclosing the Personal Data outside of the direct business relationship between Controller and Processor. Processor hereby confirms that it understands the re</w:t>
      </w:r>
      <w:r w:rsidRPr="00A845BB">
        <w:rPr>
          <w:rFonts w:asciiTheme="minorHAnsi" w:hAnsiTheme="minorHAnsi" w:cstheme="minorHAnsi"/>
          <w:sz w:val="20"/>
          <w:szCs w:val="20"/>
        </w:rPr>
        <w:t>strictions set forth in this section and will comply with them.</w:t>
      </w:r>
    </w:p>
    <w:p w14:paraId="3496AFB3" w14:textId="07429136" w:rsidR="00B67CB8" w:rsidRPr="00380823" w:rsidRDefault="00676DAA" w:rsidP="00D83319">
      <w:pPr>
        <w:pStyle w:val="SynchRubrik1"/>
        <w:spacing w:before="180" w:after="180" w:line="120" w:lineRule="atLeast"/>
        <w:rPr>
          <w:rFonts w:asciiTheme="minorHAnsi" w:hAnsiTheme="minorHAnsi" w:cstheme="minorHAnsi"/>
          <w:sz w:val="20"/>
          <w:szCs w:val="20"/>
        </w:rPr>
      </w:pPr>
      <w:bookmarkStart w:id="1" w:name="_Ref27737064"/>
      <w:r w:rsidRPr="00380823">
        <w:rPr>
          <w:rFonts w:asciiTheme="minorHAnsi" w:hAnsiTheme="minorHAnsi" w:cstheme="minorHAnsi"/>
          <w:sz w:val="20"/>
          <w:szCs w:val="20"/>
        </w:rPr>
        <w:t>SECURITY</w:t>
      </w:r>
    </w:p>
    <w:p w14:paraId="0E1F98C2" w14:textId="2AC5F98B" w:rsidR="001E7F6C" w:rsidRPr="00380823" w:rsidRDefault="00676DAA" w:rsidP="00D83319">
      <w:pPr>
        <w:pStyle w:val="SynchBrdtext"/>
        <w:spacing w:before="180" w:after="180" w:line="120" w:lineRule="atLeast"/>
        <w:rPr>
          <w:rFonts w:asciiTheme="minorHAnsi" w:hAnsiTheme="minorHAnsi" w:cstheme="minorHAnsi"/>
          <w:b/>
          <w:bCs/>
          <w:sz w:val="20"/>
          <w:szCs w:val="20"/>
        </w:rPr>
      </w:pPr>
      <w:r w:rsidRPr="00380823">
        <w:rPr>
          <w:rFonts w:asciiTheme="minorHAnsi" w:hAnsiTheme="minorHAnsi" w:cstheme="minorHAnsi"/>
          <w:b/>
          <w:bCs/>
          <w:sz w:val="20"/>
          <w:szCs w:val="20"/>
        </w:rPr>
        <w:t>General</w:t>
      </w:r>
    </w:p>
    <w:p w14:paraId="6B5C11DD" w14:textId="4D46F8CF" w:rsidR="001E7F6C" w:rsidRPr="00380823" w:rsidRDefault="00676DAA" w:rsidP="00194F61">
      <w:pPr>
        <w:pStyle w:val="SynchRubrik2"/>
        <w:spacing w:before="180" w:after="180" w:line="120" w:lineRule="atLeast"/>
        <w:rPr>
          <w:rFonts w:asciiTheme="minorHAnsi" w:hAnsiTheme="minorHAnsi" w:cstheme="minorHAnsi"/>
          <w:b w:val="0"/>
          <w:bCs/>
          <w:sz w:val="20"/>
          <w:szCs w:val="20"/>
        </w:rPr>
      </w:pPr>
      <w:r w:rsidRPr="00380823">
        <w:rPr>
          <w:rFonts w:asciiTheme="minorHAnsi" w:hAnsiTheme="minorHAnsi" w:cstheme="minorHAnsi"/>
          <w:b w:val="0"/>
          <w:bCs/>
          <w:sz w:val="20"/>
          <w:szCs w:val="20"/>
        </w:rPr>
        <w:t xml:space="preserve">The Processor undertakes to establish and maintain appropriate technical and organisational measures </w:t>
      </w:r>
      <w:proofErr w:type="gramStart"/>
      <w:r w:rsidRPr="00380823">
        <w:rPr>
          <w:rFonts w:asciiTheme="minorHAnsi" w:hAnsiTheme="minorHAnsi" w:cstheme="minorHAnsi"/>
          <w:b w:val="0"/>
          <w:bCs/>
          <w:sz w:val="20"/>
          <w:szCs w:val="20"/>
        </w:rPr>
        <w:t>in order to</w:t>
      </w:r>
      <w:proofErr w:type="gramEnd"/>
      <w:r w:rsidRPr="00380823">
        <w:rPr>
          <w:rFonts w:asciiTheme="minorHAnsi" w:hAnsiTheme="minorHAnsi" w:cstheme="minorHAnsi"/>
          <w:b w:val="0"/>
          <w:bCs/>
          <w:sz w:val="20"/>
          <w:szCs w:val="20"/>
        </w:rPr>
        <w:t xml:space="preserve"> protect Personal Data against misuse, interference and </w:t>
      </w:r>
      <w:r w:rsidRPr="00380823">
        <w:rPr>
          <w:rFonts w:asciiTheme="minorHAnsi" w:hAnsiTheme="minorHAnsi" w:cstheme="minorHAnsi"/>
          <w:b w:val="0"/>
          <w:bCs/>
          <w:sz w:val="20"/>
          <w:szCs w:val="20"/>
        </w:rPr>
        <w:t xml:space="preserve">loss, and unauthorised access, modification and disclosure </w:t>
      </w:r>
      <w:proofErr w:type="gramStart"/>
      <w:r w:rsidRPr="00380823">
        <w:rPr>
          <w:rFonts w:asciiTheme="minorHAnsi" w:hAnsiTheme="minorHAnsi" w:cstheme="minorHAnsi"/>
          <w:b w:val="0"/>
          <w:bCs/>
          <w:sz w:val="20"/>
          <w:szCs w:val="20"/>
        </w:rPr>
        <w:t>taking into account</w:t>
      </w:r>
      <w:proofErr w:type="gramEnd"/>
      <w:r w:rsidRPr="00380823">
        <w:rPr>
          <w:rFonts w:asciiTheme="minorHAnsi" w:hAnsiTheme="minorHAnsi" w:cstheme="minorHAnsi"/>
          <w:b w:val="0"/>
          <w:bCs/>
          <w:sz w:val="20"/>
          <w:szCs w:val="20"/>
        </w:rPr>
        <w:t xml:space="preserve"> the nature of the processing. Such measures will at least maintain the level of security set out in applicable Data Protection Legislation and associated guidelines released by Relevant Authorities.</w:t>
      </w:r>
    </w:p>
    <w:p w14:paraId="5DD07A16" w14:textId="5C3F4E38" w:rsidR="00276E54" w:rsidRPr="00380823" w:rsidRDefault="00676DAA" w:rsidP="00D83319">
      <w:pPr>
        <w:pStyle w:val="SynchRubrik2"/>
        <w:spacing w:before="180" w:after="180" w:line="120" w:lineRule="atLeast"/>
        <w:rPr>
          <w:rFonts w:asciiTheme="minorHAnsi" w:hAnsiTheme="minorHAnsi" w:cstheme="minorHAnsi"/>
          <w:b w:val="0"/>
          <w:bCs/>
          <w:sz w:val="20"/>
          <w:szCs w:val="20"/>
        </w:rPr>
      </w:pPr>
      <w:r>
        <w:rPr>
          <w:rFonts w:asciiTheme="minorHAnsi" w:hAnsiTheme="minorHAnsi" w:cstheme="minorHAnsi"/>
          <w:b w:val="0"/>
          <w:bCs/>
          <w:sz w:val="20"/>
          <w:szCs w:val="20"/>
        </w:rPr>
        <w:t>The Processor will take all reasonable steps to ensure that:</w:t>
      </w:r>
    </w:p>
    <w:p w14:paraId="4152889E" w14:textId="7B187B41" w:rsidR="00CF22DA" w:rsidRPr="00380823" w:rsidRDefault="00676DAA" w:rsidP="006B3CE8">
      <w:pPr>
        <w:pStyle w:val="SynchBrdtext"/>
        <w:numPr>
          <w:ilvl w:val="0"/>
          <w:numId w:val="14"/>
        </w:numPr>
        <w:spacing w:before="180" w:after="180" w:line="120" w:lineRule="atLeast"/>
        <w:rPr>
          <w:rFonts w:asciiTheme="minorHAnsi" w:hAnsiTheme="minorHAnsi" w:cstheme="minorHAnsi"/>
          <w:bCs/>
          <w:sz w:val="20"/>
          <w:szCs w:val="20"/>
        </w:rPr>
      </w:pPr>
      <w:r w:rsidRPr="00380823">
        <w:rPr>
          <w:rFonts w:asciiTheme="minorHAnsi" w:hAnsiTheme="minorHAnsi" w:cstheme="minorHAnsi"/>
          <w:bCs/>
          <w:sz w:val="20"/>
          <w:szCs w:val="20"/>
        </w:rPr>
        <w:t xml:space="preserve">access to Personal Data is limited to those persons who need access </w:t>
      </w:r>
      <w:proofErr w:type="gramStart"/>
      <w:r w:rsidRPr="00380823">
        <w:rPr>
          <w:rFonts w:asciiTheme="minorHAnsi" w:hAnsiTheme="minorHAnsi" w:cstheme="minorHAnsi"/>
          <w:bCs/>
          <w:sz w:val="20"/>
          <w:szCs w:val="20"/>
        </w:rPr>
        <w:t>in order for</w:t>
      </w:r>
      <w:proofErr w:type="gramEnd"/>
      <w:r w:rsidRPr="00380823">
        <w:rPr>
          <w:rFonts w:asciiTheme="minorHAnsi" w:hAnsiTheme="minorHAnsi" w:cstheme="minorHAnsi"/>
          <w:bCs/>
          <w:sz w:val="20"/>
          <w:szCs w:val="20"/>
        </w:rPr>
        <w:t xml:space="preserve"> the Processor to meet its obligations under this DPA and the General </w:t>
      </w:r>
      <w:proofErr w:type="gramStart"/>
      <w:r w:rsidRPr="00380823">
        <w:rPr>
          <w:rFonts w:asciiTheme="minorHAnsi" w:hAnsiTheme="minorHAnsi" w:cstheme="minorHAnsi"/>
          <w:bCs/>
          <w:sz w:val="20"/>
          <w:szCs w:val="20"/>
        </w:rPr>
        <w:t>Terms;</w:t>
      </w:r>
      <w:proofErr w:type="gramEnd"/>
    </w:p>
    <w:p w14:paraId="10F76C52" w14:textId="5FE40230" w:rsidR="00A24B48" w:rsidRPr="00380823" w:rsidRDefault="00676DAA" w:rsidP="006B3CE8">
      <w:pPr>
        <w:pStyle w:val="SynchBrdtext"/>
        <w:numPr>
          <w:ilvl w:val="0"/>
          <w:numId w:val="14"/>
        </w:numPr>
        <w:spacing w:before="180" w:after="180" w:line="120" w:lineRule="atLeast"/>
        <w:rPr>
          <w:rFonts w:asciiTheme="minorHAnsi" w:hAnsiTheme="minorHAnsi" w:cstheme="minorHAnsi"/>
          <w:bCs/>
          <w:sz w:val="20"/>
          <w:szCs w:val="20"/>
        </w:rPr>
      </w:pPr>
      <w:r w:rsidRPr="00380823">
        <w:rPr>
          <w:rFonts w:asciiTheme="minorHAnsi" w:hAnsiTheme="minorHAnsi" w:cstheme="minorHAnsi"/>
          <w:bCs/>
          <w:sz w:val="20"/>
          <w:szCs w:val="20"/>
        </w:rPr>
        <w:t xml:space="preserve">such access in clause 5.2(a) is only granted to such persons as is necessary in relation to that person's particular duties; and </w:t>
      </w:r>
    </w:p>
    <w:p w14:paraId="777B996F" w14:textId="7A457C07" w:rsidR="001E7F6C" w:rsidRPr="00380823" w:rsidRDefault="00676DAA" w:rsidP="006B3CE8">
      <w:pPr>
        <w:pStyle w:val="SynchBrdtext"/>
        <w:numPr>
          <w:ilvl w:val="0"/>
          <w:numId w:val="14"/>
        </w:numPr>
        <w:spacing w:before="180" w:after="180" w:line="120" w:lineRule="atLeast"/>
        <w:rPr>
          <w:rFonts w:asciiTheme="minorHAnsi" w:hAnsiTheme="minorHAnsi" w:cstheme="minorHAnsi"/>
          <w:bCs/>
          <w:sz w:val="20"/>
          <w:szCs w:val="20"/>
        </w:rPr>
      </w:pPr>
      <w:r w:rsidRPr="00380823">
        <w:rPr>
          <w:rFonts w:asciiTheme="minorHAnsi" w:hAnsiTheme="minorHAnsi" w:cstheme="minorHAnsi"/>
          <w:bCs/>
          <w:sz w:val="20"/>
          <w:szCs w:val="20"/>
        </w:rPr>
        <w:t>such persons as referred to in clause 5.2(b) only process Personal Data in accordance with the instructions of the Controller.</w:t>
      </w:r>
    </w:p>
    <w:p w14:paraId="074E06F5" w14:textId="6C2D3714" w:rsidR="00833BDF" w:rsidRDefault="00676DAA" w:rsidP="00833BDF">
      <w:pPr>
        <w:pStyle w:val="SynchBrdtext"/>
        <w:spacing w:before="180" w:after="180" w:line="120" w:lineRule="atLeast"/>
        <w:rPr>
          <w:rFonts w:asciiTheme="minorHAnsi" w:hAnsiTheme="minorHAnsi" w:cstheme="minorHAnsi"/>
          <w:b/>
          <w:bCs/>
          <w:sz w:val="20"/>
          <w:szCs w:val="20"/>
        </w:rPr>
      </w:pPr>
      <w:r w:rsidRPr="00380823">
        <w:rPr>
          <w:rFonts w:asciiTheme="minorHAnsi" w:hAnsiTheme="minorHAnsi" w:cstheme="minorHAnsi"/>
          <w:b/>
          <w:bCs/>
          <w:sz w:val="20"/>
          <w:szCs w:val="20"/>
        </w:rPr>
        <w:t>Eligible Data Breach</w:t>
      </w:r>
    </w:p>
    <w:p w14:paraId="5ADC0B06" w14:textId="41D6CCAC" w:rsidR="00775DAF" w:rsidRPr="00833BDF" w:rsidRDefault="00676DAA" w:rsidP="00833BDF">
      <w:pPr>
        <w:pStyle w:val="SynchRubrik2"/>
        <w:spacing w:before="180" w:after="180" w:line="120" w:lineRule="atLeast"/>
        <w:rPr>
          <w:b w:val="0"/>
          <w:bCs/>
          <w:sz w:val="20"/>
          <w:szCs w:val="20"/>
        </w:rPr>
      </w:pPr>
      <w:proofErr w:type="gramStart"/>
      <w:r w:rsidRPr="00833BDF">
        <w:rPr>
          <w:b w:val="0"/>
          <w:bCs/>
          <w:sz w:val="20"/>
          <w:szCs w:val="20"/>
        </w:rPr>
        <w:lastRenderedPageBreak/>
        <w:t>In the event that</w:t>
      </w:r>
      <w:proofErr w:type="gramEnd"/>
      <w:r w:rsidRPr="00833BDF">
        <w:rPr>
          <w:b w:val="0"/>
          <w:bCs/>
          <w:sz w:val="20"/>
          <w:szCs w:val="20"/>
        </w:rPr>
        <w:t xml:space="preserve"> the Processor becomes aware that an Eligible Data Breach has occurred, the Processor will, as soon as practicable, notify the OAIC about the Eligible Data Breach in accordance with the Privacy Act and associated guidelines released by Relevant Authorities.</w:t>
      </w:r>
    </w:p>
    <w:p w14:paraId="7CF9C19C" w14:textId="55A1EF15" w:rsidR="001649CB" w:rsidRPr="00380823" w:rsidRDefault="00676DAA" w:rsidP="00D83319">
      <w:pPr>
        <w:pStyle w:val="SynchRubrik2"/>
        <w:spacing w:before="180" w:after="180" w:line="120" w:lineRule="atLeast"/>
        <w:rPr>
          <w:rFonts w:asciiTheme="minorHAnsi" w:hAnsiTheme="minorHAnsi" w:cstheme="minorHAnsi"/>
          <w:b w:val="0"/>
          <w:bCs/>
          <w:sz w:val="20"/>
          <w:szCs w:val="20"/>
        </w:rPr>
      </w:pPr>
      <w:r w:rsidRPr="00380823">
        <w:rPr>
          <w:rFonts w:asciiTheme="minorHAnsi" w:hAnsiTheme="minorHAnsi" w:cstheme="minorHAnsi"/>
          <w:b w:val="0"/>
          <w:bCs/>
          <w:sz w:val="20"/>
          <w:szCs w:val="20"/>
        </w:rPr>
        <w:t>Without limiting clause 5.3, the Processor will also immediately notify the Controller about the Eligible Data Breach. Furthermore, the Processor will, upon request and only where it has access to the compromised Personal Data, provide the Controller with the following information:</w:t>
      </w:r>
    </w:p>
    <w:p w14:paraId="0E81A216" w14:textId="750B50F8" w:rsidR="00E408C7" w:rsidRPr="00380823" w:rsidRDefault="00676DAA" w:rsidP="006B3CE8">
      <w:pPr>
        <w:pStyle w:val="SynchBrdtext"/>
        <w:numPr>
          <w:ilvl w:val="0"/>
          <w:numId w:val="15"/>
        </w:numPr>
        <w:spacing w:before="180" w:after="180" w:line="120" w:lineRule="atLeast"/>
        <w:rPr>
          <w:rFonts w:asciiTheme="minorHAnsi" w:hAnsiTheme="minorHAnsi" w:cstheme="minorHAnsi"/>
          <w:bCs/>
          <w:sz w:val="20"/>
          <w:szCs w:val="20"/>
        </w:rPr>
      </w:pPr>
      <w:r w:rsidRPr="00380823">
        <w:rPr>
          <w:rFonts w:asciiTheme="minorHAnsi" w:hAnsiTheme="minorHAnsi" w:cstheme="minorHAnsi"/>
          <w:bCs/>
          <w:sz w:val="20"/>
          <w:szCs w:val="20"/>
        </w:rPr>
        <w:t xml:space="preserve">a description of the nature of the Eligible Data Breach including where possible, the categories and approximate number of individuals concerned and the categories and approximate number of data records </w:t>
      </w:r>
      <w:proofErr w:type="gramStart"/>
      <w:r w:rsidRPr="00380823">
        <w:rPr>
          <w:rFonts w:asciiTheme="minorHAnsi" w:hAnsiTheme="minorHAnsi" w:cstheme="minorHAnsi"/>
          <w:bCs/>
          <w:sz w:val="20"/>
          <w:szCs w:val="20"/>
        </w:rPr>
        <w:t>concerned;</w:t>
      </w:r>
      <w:proofErr w:type="gramEnd"/>
    </w:p>
    <w:p w14:paraId="5E1856CE" w14:textId="78111EC8" w:rsidR="00354824" w:rsidRPr="00380823" w:rsidRDefault="00676DAA" w:rsidP="006B3CE8">
      <w:pPr>
        <w:pStyle w:val="SynchBrdtext"/>
        <w:numPr>
          <w:ilvl w:val="0"/>
          <w:numId w:val="15"/>
        </w:numPr>
        <w:spacing w:before="180" w:after="180" w:line="120" w:lineRule="atLeast"/>
        <w:rPr>
          <w:rFonts w:asciiTheme="minorHAnsi" w:hAnsiTheme="minorHAnsi" w:cstheme="minorHAnsi"/>
          <w:bCs/>
          <w:sz w:val="20"/>
          <w:szCs w:val="20"/>
        </w:rPr>
      </w:pPr>
      <w:r w:rsidRPr="00380823">
        <w:rPr>
          <w:rFonts w:asciiTheme="minorHAnsi" w:hAnsiTheme="minorHAnsi" w:cstheme="minorHAnsi"/>
          <w:bCs/>
          <w:sz w:val="20"/>
          <w:szCs w:val="20"/>
        </w:rPr>
        <w:t xml:space="preserve">a description of the likely consequences of the Eligible Data </w:t>
      </w:r>
      <w:proofErr w:type="gramStart"/>
      <w:r w:rsidRPr="00380823">
        <w:rPr>
          <w:rFonts w:asciiTheme="minorHAnsi" w:hAnsiTheme="minorHAnsi" w:cstheme="minorHAnsi"/>
          <w:bCs/>
          <w:sz w:val="20"/>
          <w:szCs w:val="20"/>
        </w:rPr>
        <w:t>Breach;</w:t>
      </w:r>
      <w:proofErr w:type="gramEnd"/>
    </w:p>
    <w:p w14:paraId="6DE01085" w14:textId="2316E7C8" w:rsidR="00707CE1" w:rsidRPr="00380823" w:rsidRDefault="00676DAA" w:rsidP="006B3CE8">
      <w:pPr>
        <w:pStyle w:val="SynchBrdtext"/>
        <w:numPr>
          <w:ilvl w:val="0"/>
          <w:numId w:val="15"/>
        </w:numPr>
        <w:spacing w:before="180" w:after="180" w:line="120" w:lineRule="atLeast"/>
        <w:rPr>
          <w:rFonts w:asciiTheme="minorHAnsi" w:hAnsiTheme="minorHAnsi" w:cstheme="minorHAnsi"/>
          <w:bCs/>
          <w:sz w:val="20"/>
          <w:szCs w:val="20"/>
        </w:rPr>
      </w:pPr>
      <w:r w:rsidRPr="00380823">
        <w:rPr>
          <w:rFonts w:asciiTheme="minorHAnsi" w:hAnsiTheme="minorHAnsi" w:cstheme="minorHAnsi"/>
          <w:bCs/>
          <w:sz w:val="20"/>
          <w:szCs w:val="20"/>
        </w:rPr>
        <w:t>a description of the measures taken or proposed to be taken, if any, by the Processor to address the Eligible Data Breach, including, where appropriate, measures to mitigate its possible adverse effects; and</w:t>
      </w:r>
    </w:p>
    <w:p w14:paraId="193C7F80" w14:textId="1E10DFFB" w:rsidR="00AB2757" w:rsidRPr="00380823" w:rsidRDefault="00676DAA" w:rsidP="006B3CE8">
      <w:pPr>
        <w:pStyle w:val="SynchBrdtext"/>
        <w:numPr>
          <w:ilvl w:val="0"/>
          <w:numId w:val="15"/>
        </w:numPr>
        <w:spacing w:before="180" w:after="180" w:line="120" w:lineRule="atLeast"/>
        <w:rPr>
          <w:rFonts w:asciiTheme="minorHAnsi" w:hAnsiTheme="minorHAnsi" w:cstheme="minorHAnsi"/>
          <w:bCs/>
          <w:sz w:val="20"/>
          <w:szCs w:val="20"/>
        </w:rPr>
      </w:pPr>
      <w:r w:rsidRPr="00380823">
        <w:rPr>
          <w:rFonts w:asciiTheme="minorHAnsi" w:hAnsiTheme="minorHAnsi" w:cstheme="minorHAnsi"/>
          <w:bCs/>
          <w:sz w:val="20"/>
          <w:szCs w:val="20"/>
        </w:rPr>
        <w:t>contact details for further communications regarding the Eligible Data Breach.</w:t>
      </w:r>
    </w:p>
    <w:p w14:paraId="644FB068" w14:textId="7896BAB9" w:rsidR="00AB2757" w:rsidRDefault="00676DAA" w:rsidP="00D83319">
      <w:pPr>
        <w:pStyle w:val="SynchRubrik2"/>
        <w:spacing w:before="180" w:after="180" w:line="120" w:lineRule="atLeast"/>
        <w:rPr>
          <w:rFonts w:asciiTheme="minorHAnsi" w:hAnsiTheme="minorHAnsi" w:cstheme="minorHAnsi"/>
          <w:b w:val="0"/>
          <w:bCs/>
          <w:sz w:val="20"/>
          <w:szCs w:val="20"/>
        </w:rPr>
      </w:pPr>
      <w:r w:rsidRPr="00380823">
        <w:rPr>
          <w:rFonts w:asciiTheme="minorHAnsi" w:hAnsiTheme="minorHAnsi" w:cstheme="minorHAnsi"/>
          <w:b w:val="0"/>
          <w:bCs/>
          <w:sz w:val="20"/>
          <w:szCs w:val="20"/>
        </w:rPr>
        <w:t xml:space="preserve">Where it is not possible for the Processor to provide the information listed under clause 5.4 at the same time, the </w:t>
      </w:r>
      <w:r w:rsidRPr="00380823">
        <w:rPr>
          <w:rFonts w:asciiTheme="minorHAnsi" w:hAnsiTheme="minorHAnsi" w:cstheme="minorHAnsi"/>
          <w:b w:val="0"/>
          <w:bCs/>
          <w:sz w:val="20"/>
          <w:szCs w:val="20"/>
        </w:rPr>
        <w:t>information may be provided as soon as practicable in phases.</w:t>
      </w:r>
    </w:p>
    <w:p w14:paraId="448BC865" w14:textId="0545E0E0" w:rsidR="00CD4225" w:rsidRPr="00CD4225" w:rsidRDefault="00676DAA" w:rsidP="00CD4225">
      <w:pPr>
        <w:pStyle w:val="SynchRubrik2"/>
        <w:spacing w:before="180" w:after="180" w:line="120" w:lineRule="atLeast"/>
        <w:rPr>
          <w:rFonts w:asciiTheme="minorHAnsi" w:hAnsiTheme="minorHAnsi" w:cstheme="minorHAnsi"/>
          <w:b w:val="0"/>
          <w:bCs/>
          <w:sz w:val="20"/>
          <w:szCs w:val="20"/>
        </w:rPr>
      </w:pPr>
      <w:r>
        <w:rPr>
          <w:rFonts w:asciiTheme="minorHAnsi" w:hAnsiTheme="minorHAnsi" w:cstheme="minorHAnsi"/>
          <w:b w:val="0"/>
          <w:bCs/>
          <w:sz w:val="20"/>
          <w:szCs w:val="20"/>
        </w:rPr>
        <w:t xml:space="preserve">The Controller is solely responsible for notifying the affected individuals in accordance with Data Protection Laws. </w:t>
      </w:r>
    </w:p>
    <w:p w14:paraId="00185323" w14:textId="30ACFB1D" w:rsidR="00906F39" w:rsidRPr="00380823" w:rsidRDefault="00676DAA" w:rsidP="00D83319">
      <w:pPr>
        <w:pStyle w:val="Heading1"/>
        <w:spacing w:before="180" w:after="180" w:line="120" w:lineRule="atLeast"/>
        <w:rPr>
          <w:rFonts w:asciiTheme="minorHAnsi" w:hAnsiTheme="minorHAnsi" w:cstheme="minorHAnsi"/>
          <w:sz w:val="20"/>
          <w:szCs w:val="20"/>
        </w:rPr>
      </w:pPr>
      <w:r w:rsidRPr="00380823">
        <w:rPr>
          <w:rFonts w:asciiTheme="minorHAnsi" w:hAnsiTheme="minorHAnsi" w:cstheme="minorHAnsi"/>
          <w:sz w:val="20"/>
          <w:szCs w:val="20"/>
        </w:rPr>
        <w:t>SUB-PROCESSORS</w:t>
      </w:r>
    </w:p>
    <w:p w14:paraId="2B37C77A" w14:textId="5E6E544B" w:rsidR="005948C9" w:rsidRPr="00380823" w:rsidRDefault="00676DAA" w:rsidP="00D83319">
      <w:pPr>
        <w:pStyle w:val="SynchRubrik2"/>
        <w:spacing w:before="180" w:after="180" w:line="120" w:lineRule="atLeast"/>
        <w:rPr>
          <w:rFonts w:asciiTheme="minorHAnsi" w:hAnsiTheme="minorHAnsi" w:cstheme="minorHAnsi"/>
          <w:b w:val="0"/>
          <w:bCs/>
          <w:sz w:val="20"/>
          <w:szCs w:val="20"/>
        </w:rPr>
      </w:pPr>
      <w:r>
        <w:rPr>
          <w:rFonts w:asciiTheme="minorHAnsi" w:hAnsiTheme="minorHAnsi" w:cstheme="minorHAnsi"/>
          <w:b w:val="0"/>
          <w:bCs/>
          <w:sz w:val="20"/>
          <w:szCs w:val="20"/>
        </w:rPr>
        <w:t>The Controller authorises the Processor to engage Sub-Processors. The Processor will provide a list of the Sub-Processors engaged from time to time on its website [</w:t>
      </w:r>
      <w:r w:rsidRPr="009319F4">
        <w:rPr>
          <w:rFonts w:asciiTheme="minorHAnsi" w:hAnsiTheme="minorHAnsi" w:cstheme="minorHAnsi"/>
          <w:b w:val="0"/>
          <w:bCs/>
          <w:i/>
          <w:iCs/>
          <w:sz w:val="20"/>
          <w:szCs w:val="20"/>
          <w:highlight w:val="yellow"/>
        </w:rPr>
        <w:t>insert website</w:t>
      </w:r>
      <w:commentRangeStart w:id="2"/>
      <w:r>
        <w:rPr>
          <w:rFonts w:asciiTheme="minorHAnsi" w:hAnsiTheme="minorHAnsi" w:cstheme="minorHAnsi"/>
          <w:b w:val="0"/>
          <w:bCs/>
          <w:sz w:val="20"/>
          <w:szCs w:val="20"/>
        </w:rPr>
        <w:t>]</w:t>
      </w:r>
      <w:commentRangeEnd w:id="2"/>
      <w:r>
        <w:rPr>
          <w:rStyle w:val="CommentReference"/>
          <w:b w:val="0"/>
        </w:rPr>
        <w:commentReference w:id="2"/>
      </w:r>
      <w:r w:rsidRPr="00380823">
        <w:rPr>
          <w:rFonts w:asciiTheme="minorHAnsi" w:hAnsiTheme="minorHAnsi" w:cstheme="minorHAnsi"/>
          <w:b w:val="0"/>
          <w:bCs/>
          <w:sz w:val="20"/>
          <w:szCs w:val="20"/>
        </w:rPr>
        <w:t xml:space="preserve"> and will, by updating the website, inform the Controller of any added or replaced Sub-Processors within 10 Business Days before such Sub-Processors commence any Processing. </w:t>
      </w:r>
      <w:proofErr w:type="gramStart"/>
      <w:r w:rsidRPr="00380823">
        <w:rPr>
          <w:rFonts w:asciiTheme="minorHAnsi" w:hAnsiTheme="minorHAnsi" w:cstheme="minorHAnsi"/>
          <w:b w:val="0"/>
          <w:bCs/>
          <w:sz w:val="20"/>
          <w:szCs w:val="20"/>
        </w:rPr>
        <w:t>In order for</w:t>
      </w:r>
      <w:proofErr w:type="gramEnd"/>
      <w:r w:rsidRPr="00380823">
        <w:rPr>
          <w:rFonts w:asciiTheme="minorHAnsi" w:hAnsiTheme="minorHAnsi" w:cstheme="minorHAnsi"/>
          <w:b w:val="0"/>
          <w:bCs/>
          <w:sz w:val="20"/>
          <w:szCs w:val="20"/>
        </w:rPr>
        <w:t xml:space="preserve"> the Controller to receive notifications of such updates, the Controller is referred to use a URL tracking service such as </w:t>
      </w:r>
      <w:hyperlink r:id="rId17" w:history="1">
        <w:r w:rsidR="0040300E" w:rsidRPr="00380823">
          <w:rPr>
            <w:rStyle w:val="Hyperlink"/>
            <w:rFonts w:asciiTheme="minorHAnsi" w:hAnsiTheme="minorHAnsi" w:cstheme="minorHAnsi"/>
            <w:b w:val="0"/>
            <w:bCs/>
            <w:sz w:val="20"/>
            <w:szCs w:val="20"/>
          </w:rPr>
          <w:t>https://visualping.io/</w:t>
        </w:r>
      </w:hyperlink>
      <w:r w:rsidRPr="00380823">
        <w:rPr>
          <w:rFonts w:asciiTheme="minorHAnsi" w:hAnsiTheme="minorHAnsi" w:cstheme="minorHAnsi"/>
          <w:b w:val="0"/>
          <w:bCs/>
          <w:sz w:val="20"/>
          <w:szCs w:val="20"/>
        </w:rPr>
        <w:t xml:space="preserve">. The Controller will as soon as practicable object to any changes </w:t>
      </w:r>
      <w:proofErr w:type="gramStart"/>
      <w:r w:rsidRPr="00380823">
        <w:rPr>
          <w:rFonts w:asciiTheme="minorHAnsi" w:hAnsiTheme="minorHAnsi" w:cstheme="minorHAnsi"/>
          <w:b w:val="0"/>
          <w:bCs/>
          <w:sz w:val="20"/>
          <w:szCs w:val="20"/>
        </w:rPr>
        <w:t>with regard to</w:t>
      </w:r>
      <w:proofErr w:type="gramEnd"/>
      <w:r w:rsidRPr="00380823">
        <w:rPr>
          <w:rFonts w:asciiTheme="minorHAnsi" w:hAnsiTheme="minorHAnsi" w:cstheme="minorHAnsi"/>
          <w:b w:val="0"/>
          <w:bCs/>
          <w:sz w:val="20"/>
          <w:szCs w:val="20"/>
        </w:rPr>
        <w:t xml:space="preserve"> added or replaced Sub-Processors if the Controller has reasonable grounds to doubt the new Sub-Processor's ability to comply with applicable Data </w:t>
      </w:r>
      <w:r w:rsidRPr="00380823">
        <w:rPr>
          <w:rFonts w:asciiTheme="minorHAnsi" w:hAnsiTheme="minorHAnsi" w:cstheme="minorHAnsi"/>
          <w:b w:val="0"/>
          <w:bCs/>
          <w:sz w:val="20"/>
          <w:szCs w:val="20"/>
        </w:rPr>
        <w:t>Protection Legislation. The Controller understands and accepts that such objection may result in the Processor not being able to fulfill its obligations under the Agreement to the extent such obligations are related to the relevant Sub-Processor.</w:t>
      </w:r>
    </w:p>
    <w:p w14:paraId="13DB7D53" w14:textId="41154036" w:rsidR="00152218" w:rsidRPr="00380823" w:rsidRDefault="00676DAA" w:rsidP="00D83319">
      <w:pPr>
        <w:pStyle w:val="SynchRubrik2"/>
        <w:spacing w:before="180" w:after="180" w:line="120" w:lineRule="atLeast"/>
        <w:rPr>
          <w:rFonts w:asciiTheme="minorHAnsi" w:hAnsiTheme="minorHAnsi" w:cstheme="minorHAnsi"/>
          <w:b w:val="0"/>
          <w:bCs/>
          <w:sz w:val="20"/>
          <w:szCs w:val="20"/>
        </w:rPr>
      </w:pPr>
      <w:r w:rsidRPr="00380823">
        <w:rPr>
          <w:rFonts w:asciiTheme="minorHAnsi" w:hAnsiTheme="minorHAnsi" w:cstheme="minorHAnsi"/>
          <w:b w:val="0"/>
          <w:bCs/>
          <w:sz w:val="20"/>
          <w:szCs w:val="20"/>
        </w:rPr>
        <w:t xml:space="preserve">The </w:t>
      </w:r>
      <w:r w:rsidRPr="00380823">
        <w:rPr>
          <w:rFonts w:asciiTheme="minorHAnsi" w:hAnsiTheme="minorHAnsi" w:cstheme="minorHAnsi"/>
          <w:b w:val="0"/>
          <w:bCs/>
          <w:sz w:val="20"/>
          <w:szCs w:val="20"/>
        </w:rPr>
        <w:t>Processor will:</w:t>
      </w:r>
    </w:p>
    <w:p w14:paraId="7235047B" w14:textId="4E808585" w:rsidR="00AA73CE" w:rsidRPr="00380823" w:rsidRDefault="00676DAA" w:rsidP="006B3CE8">
      <w:pPr>
        <w:pStyle w:val="SynchBrdtext"/>
        <w:numPr>
          <w:ilvl w:val="0"/>
          <w:numId w:val="16"/>
        </w:numPr>
        <w:spacing w:before="180" w:after="180" w:line="120" w:lineRule="atLeast"/>
        <w:rPr>
          <w:rFonts w:asciiTheme="minorHAnsi" w:hAnsiTheme="minorHAnsi" w:cstheme="minorHAnsi"/>
          <w:bCs/>
          <w:sz w:val="20"/>
          <w:szCs w:val="20"/>
        </w:rPr>
      </w:pPr>
      <w:r w:rsidRPr="00380823">
        <w:rPr>
          <w:rFonts w:asciiTheme="minorHAnsi" w:hAnsiTheme="minorHAnsi" w:cstheme="minorHAnsi"/>
          <w:bCs/>
          <w:sz w:val="20"/>
          <w:szCs w:val="20"/>
        </w:rPr>
        <w:t>remain fully liable for the performance of every Sub-Processor as if such processing was conducted by the Processor itself; and</w:t>
      </w:r>
    </w:p>
    <w:p w14:paraId="77C4ADFA" w14:textId="7C06FDDA" w:rsidR="00AA73CE" w:rsidRPr="00380823" w:rsidRDefault="00676DAA" w:rsidP="006B3CE8">
      <w:pPr>
        <w:pStyle w:val="SynchBrdtext"/>
        <w:numPr>
          <w:ilvl w:val="0"/>
          <w:numId w:val="16"/>
        </w:numPr>
        <w:spacing w:before="180" w:after="180" w:line="120" w:lineRule="atLeast"/>
        <w:rPr>
          <w:rFonts w:asciiTheme="minorHAnsi" w:hAnsiTheme="minorHAnsi" w:cstheme="minorHAnsi"/>
          <w:bCs/>
          <w:sz w:val="20"/>
          <w:szCs w:val="20"/>
        </w:rPr>
      </w:pPr>
      <w:r w:rsidRPr="00380823">
        <w:rPr>
          <w:rFonts w:asciiTheme="minorHAnsi" w:hAnsiTheme="minorHAnsi" w:cstheme="minorHAnsi"/>
          <w:bCs/>
          <w:sz w:val="20"/>
          <w:szCs w:val="20"/>
        </w:rPr>
        <w:t xml:space="preserve">in each case ensure that </w:t>
      </w:r>
      <w:proofErr w:type="gramStart"/>
      <w:r w:rsidRPr="00380823">
        <w:rPr>
          <w:rFonts w:asciiTheme="minorHAnsi" w:hAnsiTheme="minorHAnsi" w:cstheme="minorHAnsi"/>
          <w:bCs/>
          <w:sz w:val="20"/>
          <w:szCs w:val="20"/>
        </w:rPr>
        <w:t>each and every</w:t>
      </w:r>
      <w:proofErr w:type="gramEnd"/>
      <w:r w:rsidRPr="00380823">
        <w:rPr>
          <w:rFonts w:asciiTheme="minorHAnsi" w:hAnsiTheme="minorHAnsi" w:cstheme="minorHAnsi"/>
          <w:bCs/>
          <w:sz w:val="20"/>
          <w:szCs w:val="20"/>
        </w:rPr>
        <w:t xml:space="preserve"> Sub-Processor and the Processor have </w:t>
      </w:r>
      <w:proofErr w:type="gramStart"/>
      <w:r w:rsidRPr="00380823">
        <w:rPr>
          <w:rFonts w:asciiTheme="minorHAnsi" w:hAnsiTheme="minorHAnsi" w:cstheme="minorHAnsi"/>
          <w:bCs/>
          <w:sz w:val="20"/>
          <w:szCs w:val="20"/>
        </w:rPr>
        <w:t>entered into</w:t>
      </w:r>
      <w:proofErr w:type="gramEnd"/>
      <w:r w:rsidRPr="00380823">
        <w:rPr>
          <w:rFonts w:asciiTheme="minorHAnsi" w:hAnsiTheme="minorHAnsi" w:cstheme="minorHAnsi"/>
          <w:bCs/>
          <w:sz w:val="20"/>
          <w:szCs w:val="20"/>
        </w:rPr>
        <w:t xml:space="preserve"> a data DPA which provides the same responsibilities and obligations as set out in relation to the Processor under this DPA.</w:t>
      </w:r>
    </w:p>
    <w:p w14:paraId="45D10BE5" w14:textId="6B03EFE4" w:rsidR="003441E5" w:rsidRPr="00380823" w:rsidRDefault="00676DAA" w:rsidP="00D83319">
      <w:pPr>
        <w:pStyle w:val="Heading1"/>
        <w:spacing w:before="180" w:after="180" w:line="120" w:lineRule="atLeast"/>
        <w:rPr>
          <w:rFonts w:asciiTheme="minorHAnsi" w:hAnsiTheme="minorHAnsi" w:cstheme="minorHAnsi"/>
          <w:sz w:val="20"/>
          <w:szCs w:val="20"/>
        </w:rPr>
      </w:pPr>
      <w:r>
        <w:rPr>
          <w:rFonts w:asciiTheme="minorHAnsi" w:hAnsiTheme="minorHAnsi" w:cstheme="minorHAnsi"/>
          <w:sz w:val="20"/>
          <w:szCs w:val="20"/>
        </w:rPr>
        <w:t>TRANSFER OF PERSONAL DATA</w:t>
      </w:r>
    </w:p>
    <w:p w14:paraId="53AB7547" w14:textId="0E160D7E" w:rsidR="00454AAB" w:rsidRPr="00380823" w:rsidRDefault="00676DAA" w:rsidP="00D83319">
      <w:pPr>
        <w:pStyle w:val="SynchRubrik2"/>
        <w:spacing w:before="180" w:after="180" w:line="120" w:lineRule="atLeast"/>
        <w:rPr>
          <w:rFonts w:asciiTheme="minorHAnsi" w:hAnsiTheme="minorHAnsi" w:cstheme="minorHAnsi"/>
          <w:b w:val="0"/>
          <w:bCs/>
          <w:sz w:val="20"/>
          <w:szCs w:val="20"/>
        </w:rPr>
      </w:pPr>
      <w:r>
        <w:rPr>
          <w:rFonts w:asciiTheme="minorHAnsi" w:hAnsiTheme="minorHAnsi" w:cstheme="minorHAnsi"/>
          <w:b w:val="0"/>
          <w:bCs/>
          <w:sz w:val="20"/>
          <w:szCs w:val="20"/>
        </w:rPr>
        <w:t xml:space="preserve">The Processor may transfer Personal Data to a country outside Australia provided that the Processor will comply with applicable legal and regulatory requirements relating to the transfer of Personal Data outside Australia and undertakes to take all steps necessary to comply and allow the Controller to comply with such legal or regulatory requirements. The Controller hereby give the Processor all authorisations and approvals as is necessary for the Processor to engage Sub-Processors for the purposes set out </w:t>
      </w:r>
      <w:r>
        <w:rPr>
          <w:rFonts w:asciiTheme="minorHAnsi" w:hAnsiTheme="minorHAnsi" w:cstheme="minorHAnsi"/>
          <w:b w:val="0"/>
          <w:bCs/>
          <w:sz w:val="20"/>
          <w:szCs w:val="20"/>
        </w:rPr>
        <w:t xml:space="preserve">in this DPA. </w:t>
      </w:r>
    </w:p>
    <w:p w14:paraId="020E92E0" w14:textId="4D54A89B" w:rsidR="00354824" w:rsidRPr="00380823" w:rsidRDefault="00676DAA" w:rsidP="00D83319">
      <w:pPr>
        <w:pStyle w:val="SynchRubrik2"/>
        <w:spacing w:before="180" w:after="180" w:line="120" w:lineRule="atLeast"/>
        <w:rPr>
          <w:rFonts w:asciiTheme="minorHAnsi" w:hAnsiTheme="minorHAnsi" w:cstheme="minorHAnsi"/>
          <w:b w:val="0"/>
          <w:bCs/>
          <w:sz w:val="20"/>
          <w:szCs w:val="20"/>
        </w:rPr>
      </w:pPr>
      <w:r w:rsidRPr="00380823">
        <w:rPr>
          <w:rFonts w:asciiTheme="minorHAnsi" w:hAnsiTheme="minorHAnsi" w:cstheme="minorHAnsi"/>
          <w:b w:val="0"/>
          <w:bCs/>
          <w:sz w:val="20"/>
          <w:szCs w:val="20"/>
        </w:rPr>
        <w:t xml:space="preserve">Upon amendments to the list of Sub-Processors as set forth in clause 6.1, the Controller will as soon as practicable object to any changes which involve a transfer of Personal Data outside the Australia </w:t>
      </w:r>
      <w:r w:rsidRPr="00380823">
        <w:rPr>
          <w:rFonts w:asciiTheme="minorHAnsi" w:hAnsiTheme="minorHAnsi" w:cstheme="minorHAnsi"/>
          <w:b w:val="0"/>
          <w:bCs/>
          <w:sz w:val="20"/>
          <w:szCs w:val="20"/>
        </w:rPr>
        <w:lastRenderedPageBreak/>
        <w:t>if the Controller has reasonable grounds to doubt such transfer does not comply with applicable Data Protection Legislation.</w:t>
      </w:r>
    </w:p>
    <w:bookmarkEnd w:id="0"/>
    <w:bookmarkEnd w:id="1"/>
    <w:p w14:paraId="297B4F27" w14:textId="245285D4" w:rsidR="00336BEB" w:rsidRPr="00380823" w:rsidRDefault="00676DAA" w:rsidP="00D83319">
      <w:pPr>
        <w:pStyle w:val="Heading1"/>
        <w:spacing w:before="180" w:after="180" w:line="120" w:lineRule="atLeast"/>
        <w:rPr>
          <w:rFonts w:asciiTheme="minorHAnsi" w:hAnsiTheme="minorHAnsi" w:cstheme="minorHAnsi"/>
          <w:caps/>
          <w:sz w:val="20"/>
          <w:szCs w:val="20"/>
        </w:rPr>
      </w:pPr>
      <w:r>
        <w:rPr>
          <w:rFonts w:asciiTheme="minorHAnsi" w:hAnsiTheme="minorHAnsi" w:cstheme="minorHAnsi"/>
          <w:caps/>
          <w:sz w:val="20"/>
          <w:szCs w:val="20"/>
        </w:rPr>
        <w:t>DISCLOSURE OF INFORMATION TO CONTROLLER</w:t>
      </w:r>
    </w:p>
    <w:p w14:paraId="1118F193" w14:textId="663C6D46" w:rsidR="003E6548" w:rsidRPr="00133407" w:rsidRDefault="00676DAA" w:rsidP="00D83319">
      <w:pPr>
        <w:pStyle w:val="SynchRubrik2"/>
        <w:spacing w:before="180" w:after="180" w:line="120" w:lineRule="atLeast"/>
        <w:rPr>
          <w:rFonts w:asciiTheme="minorHAnsi" w:hAnsiTheme="minorHAnsi" w:cstheme="minorHAnsi"/>
          <w:b w:val="0"/>
          <w:bCs/>
          <w:sz w:val="20"/>
          <w:szCs w:val="20"/>
        </w:rPr>
      </w:pPr>
      <w:r w:rsidRPr="00133407">
        <w:rPr>
          <w:rFonts w:asciiTheme="minorHAnsi" w:hAnsiTheme="minorHAnsi" w:cstheme="minorHAnsi"/>
          <w:b w:val="0"/>
          <w:bCs/>
          <w:sz w:val="20"/>
          <w:szCs w:val="20"/>
        </w:rPr>
        <w:t>If required in accordance with applicable law, the Processor will, upon reasonable request in writing, provide to the Controller as soon as practicable such information as is necessary for the Controller to demonstrate compliance with applicable statutory or regulatory obligations relating to the Controller’s engagement of a processor.</w:t>
      </w:r>
    </w:p>
    <w:p w14:paraId="0549DE52" w14:textId="1E9262F9" w:rsidR="003E6548" w:rsidRPr="007D548B" w:rsidRDefault="00676DAA" w:rsidP="003E6548">
      <w:pPr>
        <w:pStyle w:val="SynchRubrik2"/>
        <w:spacing w:before="180" w:after="180" w:line="120" w:lineRule="atLeast"/>
        <w:rPr>
          <w:b w:val="0"/>
          <w:bCs/>
          <w:sz w:val="20"/>
          <w:szCs w:val="20"/>
        </w:rPr>
      </w:pPr>
      <w:r>
        <w:rPr>
          <w:b w:val="0"/>
          <w:bCs/>
          <w:sz w:val="20"/>
          <w:szCs w:val="20"/>
        </w:rPr>
        <w:t>As part of the Controller’s request to the Processor in clause 8.1, the Controller will inform the Processor of the applicable statutory or regulatory obligations with which the Controller must demonstrate compliance.</w:t>
      </w:r>
    </w:p>
    <w:p w14:paraId="5A7B1CA8" w14:textId="4E0D99CB" w:rsidR="00552546" w:rsidRPr="00380823" w:rsidRDefault="00676DAA" w:rsidP="002928C6">
      <w:pPr>
        <w:pStyle w:val="Heading1"/>
        <w:keepNext/>
        <w:spacing w:before="180" w:after="180" w:line="120" w:lineRule="atLeast"/>
        <w:rPr>
          <w:sz w:val="20"/>
          <w:szCs w:val="20"/>
        </w:rPr>
      </w:pPr>
      <w:r w:rsidRPr="00380823">
        <w:rPr>
          <w:sz w:val="20"/>
          <w:szCs w:val="20"/>
        </w:rPr>
        <w:t>AFFILIATES</w:t>
      </w:r>
    </w:p>
    <w:p w14:paraId="4827CFED" w14:textId="4A410D8C" w:rsidR="003448FA" w:rsidRPr="00380823" w:rsidRDefault="00676DAA" w:rsidP="004522C6">
      <w:pPr>
        <w:pStyle w:val="SynchRubrik2"/>
        <w:spacing w:before="180" w:after="180" w:line="120" w:lineRule="atLeast"/>
        <w:rPr>
          <w:b w:val="0"/>
          <w:bCs/>
          <w:sz w:val="20"/>
          <w:szCs w:val="20"/>
        </w:rPr>
      </w:pPr>
      <w:r w:rsidRPr="00380823">
        <w:rPr>
          <w:b w:val="0"/>
          <w:bCs/>
          <w:sz w:val="20"/>
          <w:szCs w:val="20"/>
        </w:rPr>
        <w:t xml:space="preserve">This DPA will apply in relation to Affiliates that receive services from the Processor under the Agreement and therefore can be considered APP Entity Controllers in relation to the Personal Data processed on their behalf by the Processor. </w:t>
      </w:r>
    </w:p>
    <w:p w14:paraId="737BAA8E" w14:textId="0F312744" w:rsidR="00926E16" w:rsidRPr="00380823" w:rsidRDefault="00676DAA" w:rsidP="004522C6">
      <w:pPr>
        <w:pStyle w:val="SynchRubrik2"/>
        <w:spacing w:before="180" w:after="180" w:line="120" w:lineRule="atLeast"/>
        <w:rPr>
          <w:b w:val="0"/>
          <w:bCs/>
          <w:sz w:val="20"/>
          <w:szCs w:val="20"/>
        </w:rPr>
      </w:pPr>
      <w:r w:rsidRPr="00380823">
        <w:rPr>
          <w:b w:val="0"/>
          <w:bCs/>
          <w:sz w:val="20"/>
          <w:szCs w:val="20"/>
        </w:rPr>
        <w:t>Each Affiliate mentioned in clause 9.1 may enforce this DPA as if it was a party to it and will have the same rights and obligations as the Controller. For the avoidance of doubt, each Affiliate will be an APP Entity Controller only in relation to the Personal Data processed by the Processor on behalf of such Affiliate. The Controller and each Affiliate will be jointly and severally liable under this DPA in relation to processing of Personal Data on behalf of such Affiliate. For the avoidance of doubt, an A</w:t>
      </w:r>
      <w:r w:rsidRPr="00380823">
        <w:rPr>
          <w:b w:val="0"/>
          <w:bCs/>
          <w:sz w:val="20"/>
          <w:szCs w:val="20"/>
        </w:rPr>
        <w:t xml:space="preserve">ffiliate will not be liable for processing of Personal Data for which the Controller or another Affiliate are APP Entity Controllers. </w:t>
      </w:r>
    </w:p>
    <w:p w14:paraId="575C8ED3" w14:textId="27DBB22E" w:rsidR="00926E16" w:rsidRPr="00380823" w:rsidRDefault="00676DAA" w:rsidP="004522C6">
      <w:pPr>
        <w:pStyle w:val="SynchRubrik2"/>
        <w:spacing w:before="180" w:after="180" w:line="120" w:lineRule="atLeast"/>
        <w:rPr>
          <w:b w:val="0"/>
          <w:bCs/>
          <w:sz w:val="20"/>
          <w:szCs w:val="20"/>
        </w:rPr>
      </w:pPr>
      <w:r w:rsidRPr="00380823">
        <w:rPr>
          <w:b w:val="0"/>
          <w:bCs/>
          <w:sz w:val="20"/>
          <w:szCs w:val="20"/>
        </w:rPr>
        <w:t xml:space="preserve">The Controller will act as a proxy for the Affiliates mentioned in clause 9.1 in all matters and communications relating to this DPA and processing of Personal Data on behalf of the Affiliates. Thus, the Affiliates and the Processor will not communicate directly with each other unless otherwise agreed between the Parties. </w:t>
      </w:r>
    </w:p>
    <w:p w14:paraId="62A3FCAB" w14:textId="275FE974" w:rsidR="004522C6" w:rsidRPr="00380823" w:rsidRDefault="00676DAA" w:rsidP="004522C6">
      <w:pPr>
        <w:pStyle w:val="SynchRubrik2"/>
        <w:spacing w:before="180" w:after="180" w:line="120" w:lineRule="atLeast"/>
        <w:rPr>
          <w:b w:val="0"/>
          <w:bCs/>
          <w:sz w:val="20"/>
          <w:szCs w:val="20"/>
        </w:rPr>
      </w:pPr>
      <w:r w:rsidRPr="00380823">
        <w:rPr>
          <w:b w:val="0"/>
          <w:bCs/>
          <w:sz w:val="20"/>
          <w:szCs w:val="20"/>
        </w:rPr>
        <w:t xml:space="preserve">This clause 9 will only be applicable to the extent the Controller has the authority to </w:t>
      </w:r>
      <w:proofErr w:type="gramStart"/>
      <w:r w:rsidRPr="00380823">
        <w:rPr>
          <w:b w:val="0"/>
          <w:bCs/>
          <w:sz w:val="20"/>
          <w:szCs w:val="20"/>
        </w:rPr>
        <w:t>enter into</w:t>
      </w:r>
      <w:proofErr w:type="gramEnd"/>
      <w:r w:rsidRPr="00380823">
        <w:rPr>
          <w:b w:val="0"/>
          <w:bCs/>
          <w:sz w:val="20"/>
          <w:szCs w:val="20"/>
        </w:rPr>
        <w:t xml:space="preserve"> this DPA on behalf of its Affiliates.</w:t>
      </w:r>
    </w:p>
    <w:p w14:paraId="436D301F" w14:textId="49552ABA" w:rsidR="00016590" w:rsidRPr="00380823" w:rsidRDefault="00676DAA" w:rsidP="00D76190">
      <w:pPr>
        <w:pStyle w:val="Heading1"/>
        <w:spacing w:before="180" w:after="180" w:line="120" w:lineRule="atLeast"/>
        <w:rPr>
          <w:sz w:val="20"/>
          <w:szCs w:val="20"/>
        </w:rPr>
      </w:pPr>
      <w:r w:rsidRPr="00380823">
        <w:rPr>
          <w:sz w:val="20"/>
          <w:szCs w:val="20"/>
        </w:rPr>
        <w:t>LIABILITY</w:t>
      </w:r>
    </w:p>
    <w:p w14:paraId="4E0FBEE3" w14:textId="74C58636" w:rsidR="00D76190" w:rsidRDefault="00676DAA" w:rsidP="00200710">
      <w:pPr>
        <w:pStyle w:val="SynchRubrik2"/>
        <w:spacing w:before="180" w:after="180" w:line="120" w:lineRule="atLeast"/>
        <w:rPr>
          <w:b w:val="0"/>
          <w:bCs/>
          <w:sz w:val="20"/>
          <w:szCs w:val="20"/>
        </w:rPr>
      </w:pPr>
      <w:r w:rsidRPr="00200710">
        <w:rPr>
          <w:b w:val="0"/>
          <w:bCs/>
          <w:sz w:val="20"/>
          <w:szCs w:val="20"/>
        </w:rPr>
        <w:lastRenderedPageBreak/>
        <w:t xml:space="preserve">Without prejudice to any express right or remedy that may be available to individuals under the applicable Data Protection Legislation, neither Party will be liable to the other Party for any indirect, consequential, special or punitive damages, including but not limited to loss of profits, loss of business or loss of data arising out of or in connection with this DPA (whether in contract, tort (including negligence) or otherwise). In addition, any liability under this DPA will be subject to the applicable </w:t>
      </w:r>
      <w:r w:rsidRPr="00200710">
        <w:rPr>
          <w:b w:val="0"/>
          <w:bCs/>
          <w:sz w:val="20"/>
          <w:szCs w:val="20"/>
        </w:rPr>
        <w:t xml:space="preserve">provisions on limitation of liability in the General Terms, and such liability limitations shall include Controller’s and any of its Affiliate’s claims in the aggregate. </w:t>
      </w:r>
    </w:p>
    <w:p w14:paraId="661AD039" w14:textId="3C242396" w:rsidR="00C6588C" w:rsidRPr="00C6588C" w:rsidRDefault="00676DAA" w:rsidP="00C6588C">
      <w:pPr>
        <w:pStyle w:val="SynchRubrik2"/>
        <w:spacing w:before="180" w:after="180" w:line="120" w:lineRule="atLeast"/>
        <w:rPr>
          <w:b w:val="0"/>
          <w:bCs/>
          <w:sz w:val="20"/>
          <w:szCs w:val="20"/>
        </w:rPr>
      </w:pPr>
      <w:r w:rsidRPr="00A845BB">
        <w:rPr>
          <w:b w:val="0"/>
          <w:bCs/>
          <w:sz w:val="20"/>
          <w:szCs w:val="20"/>
        </w:rPr>
        <w:t>For the avoidance of doubt, each Party is liable itself for fines and penalties imposed on the party by a regulator.</w:t>
      </w:r>
    </w:p>
    <w:p w14:paraId="2F94919D" w14:textId="244BF328" w:rsidR="003447CE" w:rsidRPr="00380823" w:rsidRDefault="00676DAA" w:rsidP="00CB3368">
      <w:pPr>
        <w:pStyle w:val="Heading1"/>
        <w:keepNext/>
        <w:spacing w:before="180" w:after="180" w:line="120" w:lineRule="atLeast"/>
        <w:rPr>
          <w:sz w:val="20"/>
          <w:szCs w:val="20"/>
        </w:rPr>
      </w:pPr>
      <w:r w:rsidRPr="00380823">
        <w:rPr>
          <w:sz w:val="20"/>
          <w:szCs w:val="20"/>
        </w:rPr>
        <w:t>TERM AND TERMINATION</w:t>
      </w:r>
    </w:p>
    <w:p w14:paraId="4CE33E35" w14:textId="4D6E4941" w:rsidR="00561B29" w:rsidRPr="00380823" w:rsidRDefault="00676DAA" w:rsidP="003447CE">
      <w:pPr>
        <w:pStyle w:val="SynchRubrik2"/>
        <w:spacing w:before="180" w:after="180" w:line="120" w:lineRule="atLeast"/>
        <w:rPr>
          <w:b w:val="0"/>
          <w:bCs/>
          <w:sz w:val="20"/>
          <w:szCs w:val="20"/>
        </w:rPr>
      </w:pPr>
      <w:r w:rsidRPr="00380823">
        <w:rPr>
          <w:b w:val="0"/>
          <w:bCs/>
          <w:sz w:val="20"/>
          <w:szCs w:val="20"/>
        </w:rPr>
        <w:t xml:space="preserve">This DPA enters into force on the date of signing the Order and will remain in force for as long as the Processor processes Personal Data on behalf of the Controller. </w:t>
      </w:r>
    </w:p>
    <w:p w14:paraId="1A8562C6" w14:textId="2D24E9D2" w:rsidR="003447CE" w:rsidRPr="00380823" w:rsidRDefault="00676DAA" w:rsidP="003447CE">
      <w:pPr>
        <w:pStyle w:val="SynchRubrik2"/>
        <w:spacing w:before="180" w:after="180" w:line="120" w:lineRule="atLeast"/>
        <w:rPr>
          <w:b w:val="0"/>
          <w:bCs/>
          <w:sz w:val="20"/>
          <w:szCs w:val="20"/>
        </w:rPr>
      </w:pPr>
      <w:proofErr w:type="gramStart"/>
      <w:r w:rsidRPr="00380823">
        <w:rPr>
          <w:b w:val="0"/>
          <w:bCs/>
          <w:sz w:val="20"/>
          <w:szCs w:val="20"/>
        </w:rPr>
        <w:t>In the event that</w:t>
      </w:r>
      <w:proofErr w:type="gramEnd"/>
      <w:r w:rsidRPr="00380823">
        <w:rPr>
          <w:b w:val="0"/>
          <w:bCs/>
          <w:sz w:val="20"/>
          <w:szCs w:val="20"/>
        </w:rPr>
        <w:t xml:space="preserve"> the Agreement is terminated or expires, the Processor will as soon as practicable return, or if the Controller so requests, delete or de-identify all data including Personal Data and copies thereof, unless applicable legislation requires storage of the Personal Data.</w:t>
      </w:r>
    </w:p>
    <w:p w14:paraId="54F9AB2D" w14:textId="358D8FEE" w:rsidR="00FA163D" w:rsidRPr="00380823" w:rsidRDefault="00676DAA" w:rsidP="00FA163D">
      <w:pPr>
        <w:pStyle w:val="SynchRubrik2"/>
        <w:spacing w:before="180" w:after="180" w:line="120" w:lineRule="atLeast"/>
        <w:rPr>
          <w:b w:val="0"/>
          <w:bCs/>
          <w:sz w:val="20"/>
          <w:szCs w:val="20"/>
        </w:rPr>
      </w:pPr>
      <w:r w:rsidRPr="00380823">
        <w:rPr>
          <w:b w:val="0"/>
          <w:bCs/>
          <w:sz w:val="20"/>
          <w:szCs w:val="20"/>
        </w:rPr>
        <w:t>Upon the Controller's request the Processor will provide the Controller with a statement that the actions required by clause 11 have taken place.</w:t>
      </w:r>
    </w:p>
    <w:p w14:paraId="4D745658" w14:textId="33BC016A" w:rsidR="007728F0" w:rsidRPr="00380823" w:rsidRDefault="00676DAA" w:rsidP="007728F0">
      <w:pPr>
        <w:pStyle w:val="Heading1"/>
        <w:spacing w:before="180" w:after="180" w:line="120" w:lineRule="atLeast"/>
        <w:rPr>
          <w:sz w:val="20"/>
          <w:szCs w:val="20"/>
        </w:rPr>
      </w:pPr>
      <w:r w:rsidRPr="00380823">
        <w:rPr>
          <w:sz w:val="20"/>
          <w:szCs w:val="20"/>
        </w:rPr>
        <w:t>MISCELLANEOUS</w:t>
      </w:r>
    </w:p>
    <w:p w14:paraId="1835F52F" w14:textId="39A9D318" w:rsidR="00CF13B9" w:rsidRPr="00380823" w:rsidRDefault="00676DAA" w:rsidP="004A1BC6">
      <w:pPr>
        <w:pStyle w:val="SynchRubrik2"/>
        <w:keepNext w:val="0"/>
        <w:spacing w:before="180" w:after="180" w:line="120" w:lineRule="atLeast"/>
        <w:rPr>
          <w:b w:val="0"/>
          <w:bCs/>
          <w:sz w:val="20"/>
          <w:szCs w:val="20"/>
        </w:rPr>
      </w:pPr>
      <w:r w:rsidRPr="00380823">
        <w:rPr>
          <w:b w:val="0"/>
          <w:bCs/>
          <w:sz w:val="20"/>
          <w:szCs w:val="20"/>
        </w:rPr>
        <w:t xml:space="preserve">If any provision of this DPA or any part thereof would to any extent be or become invalid or unenforceable, the remaining parts of this DPA will continue in full force and effect and the Parties will use their best endeavours to agree upon any necessary and reasonable adjustments of this DPA in order to secure the vital interests of the Parties and the main objectives prevailing at the time of the execution of this DPA. </w:t>
      </w:r>
    </w:p>
    <w:p w14:paraId="317C6C5B" w14:textId="7575D0FF" w:rsidR="00215205" w:rsidRPr="00380823" w:rsidRDefault="00676DAA" w:rsidP="004A1BC6">
      <w:pPr>
        <w:pStyle w:val="SynchRubrik2"/>
        <w:keepNext w:val="0"/>
        <w:spacing w:before="180" w:after="180" w:line="120" w:lineRule="atLeast"/>
        <w:rPr>
          <w:b w:val="0"/>
          <w:bCs/>
          <w:sz w:val="20"/>
          <w:szCs w:val="20"/>
        </w:rPr>
      </w:pPr>
      <w:r w:rsidRPr="00380823">
        <w:rPr>
          <w:b w:val="0"/>
          <w:bCs/>
          <w:sz w:val="20"/>
          <w:szCs w:val="20"/>
        </w:rPr>
        <w:t xml:space="preserve">Unless otherwise agreed in writing between the Parties, a Party may not assign this DPA or any of its rights and obligations hereunder to a third party. </w:t>
      </w:r>
    </w:p>
    <w:p w14:paraId="0C1D4FC3" w14:textId="7ABF3924" w:rsidR="008B060D" w:rsidRPr="00380823" w:rsidRDefault="00676DAA" w:rsidP="004A1BC6">
      <w:pPr>
        <w:pStyle w:val="SynchRubrik2"/>
        <w:keepNext w:val="0"/>
        <w:spacing w:before="180" w:after="180" w:line="120" w:lineRule="atLeast"/>
        <w:rPr>
          <w:b w:val="0"/>
          <w:bCs/>
          <w:sz w:val="20"/>
          <w:szCs w:val="20"/>
        </w:rPr>
      </w:pPr>
      <w:r w:rsidRPr="00380823">
        <w:rPr>
          <w:b w:val="0"/>
          <w:bCs/>
          <w:sz w:val="20"/>
          <w:szCs w:val="20"/>
        </w:rPr>
        <w:t xml:space="preserve">Any amendment, change or alteration of this DPA must be made in writing and duly signed by both Parties </w:t>
      </w:r>
      <w:proofErr w:type="gramStart"/>
      <w:r w:rsidRPr="00380823">
        <w:rPr>
          <w:b w:val="0"/>
          <w:bCs/>
          <w:sz w:val="20"/>
          <w:szCs w:val="20"/>
        </w:rPr>
        <w:t>in order to</w:t>
      </w:r>
      <w:proofErr w:type="gramEnd"/>
      <w:r w:rsidRPr="00380823">
        <w:rPr>
          <w:b w:val="0"/>
          <w:bCs/>
          <w:sz w:val="20"/>
          <w:szCs w:val="20"/>
        </w:rPr>
        <w:t xml:space="preserve"> become valid and effective. </w:t>
      </w:r>
    </w:p>
    <w:p w14:paraId="4A866E87" w14:textId="79512859" w:rsidR="008B060D" w:rsidRPr="00380823" w:rsidRDefault="00676DAA" w:rsidP="004A1BC6">
      <w:pPr>
        <w:pStyle w:val="SynchRubrik2"/>
        <w:keepNext w:val="0"/>
        <w:spacing w:before="180" w:after="180" w:line="120" w:lineRule="atLeast"/>
        <w:rPr>
          <w:b w:val="0"/>
          <w:bCs/>
          <w:sz w:val="20"/>
          <w:szCs w:val="20"/>
        </w:rPr>
      </w:pPr>
      <w:r w:rsidRPr="00380823">
        <w:rPr>
          <w:b w:val="0"/>
          <w:bCs/>
          <w:sz w:val="20"/>
          <w:szCs w:val="20"/>
        </w:rPr>
        <w:t xml:space="preserve">In case of discrepancy between this DPA and the General Terms, this DPA will prevail with respect to the Processing of Personal Data. </w:t>
      </w:r>
    </w:p>
    <w:p w14:paraId="3426CF30" w14:textId="0FC261D5" w:rsidR="008B060D" w:rsidRPr="00380823" w:rsidRDefault="00676DAA" w:rsidP="004A1BC6">
      <w:pPr>
        <w:pStyle w:val="Heading1"/>
        <w:keepNext/>
        <w:spacing w:before="180" w:after="180" w:line="120" w:lineRule="atLeast"/>
        <w:rPr>
          <w:sz w:val="20"/>
          <w:szCs w:val="20"/>
        </w:rPr>
      </w:pPr>
      <w:r w:rsidRPr="00380823">
        <w:rPr>
          <w:sz w:val="20"/>
          <w:szCs w:val="20"/>
        </w:rPr>
        <w:t xml:space="preserve">GOVERNING LAW AND DISPUTE RESOLUTION </w:t>
      </w:r>
    </w:p>
    <w:p w14:paraId="1CEC2688" w14:textId="7EEB3C49" w:rsidR="001D0650" w:rsidRDefault="00676DAA" w:rsidP="002E1AD2">
      <w:pPr>
        <w:pStyle w:val="SynchRubrik2"/>
        <w:spacing w:before="180" w:after="180" w:line="120" w:lineRule="atLeast"/>
        <w:rPr>
          <w:b w:val="0"/>
          <w:bCs/>
          <w:sz w:val="20"/>
          <w:szCs w:val="20"/>
        </w:rPr>
      </w:pPr>
      <w:r w:rsidRPr="00916152">
        <w:rPr>
          <w:b w:val="0"/>
          <w:bCs/>
          <w:sz w:val="20"/>
          <w:szCs w:val="20"/>
        </w:rPr>
        <w:t xml:space="preserve">This DPA is governed by the law of </w:t>
      </w:r>
      <w:commentRangeStart w:id="3"/>
      <w:r w:rsidRPr="00916152">
        <w:rPr>
          <w:b w:val="0"/>
          <w:bCs/>
          <w:sz w:val="20"/>
          <w:szCs w:val="20"/>
        </w:rPr>
        <w:t>New South Wales, Australia</w:t>
      </w:r>
      <w:r>
        <w:rPr>
          <w:b w:val="0"/>
          <w:bCs/>
          <w:sz w:val="20"/>
          <w:szCs w:val="20"/>
        </w:rPr>
        <w:t xml:space="preserve"> </w:t>
      </w:r>
      <w:commentRangeEnd w:id="3"/>
      <w:r w:rsidR="006656B7">
        <w:rPr>
          <w:rStyle w:val="CommentReference"/>
          <w:b w:val="0"/>
        </w:rPr>
        <w:commentReference w:id="3"/>
      </w:r>
      <w:r w:rsidRPr="00380823">
        <w:rPr>
          <w:b w:val="0"/>
          <w:bCs/>
          <w:sz w:val="20"/>
          <w:szCs w:val="20"/>
        </w:rPr>
        <w:t xml:space="preserve">Any dispute, controversy or claim arising out of or in connection with this DPA, or the breach, termination or invalidity thereof, will be finally settled in </w:t>
      </w:r>
      <w:r w:rsidRPr="00380823">
        <w:rPr>
          <w:b w:val="0"/>
          <w:bCs/>
          <w:sz w:val="20"/>
          <w:szCs w:val="20"/>
        </w:rPr>
        <w:t>accordance with the relevant clause regarding dispute resolution in the General Terms.</w:t>
      </w:r>
    </w:p>
    <w:p w14:paraId="7C34E5F9" w14:textId="77777777" w:rsidR="002E1AD2" w:rsidRDefault="002E1AD2" w:rsidP="002E1AD2">
      <w:pPr>
        <w:pStyle w:val="SynchBrdtext"/>
        <w:ind w:left="0"/>
      </w:pPr>
    </w:p>
    <w:p w14:paraId="689BF068" w14:textId="77777777" w:rsidR="00251EF3" w:rsidRDefault="00251EF3" w:rsidP="002E1AD2">
      <w:pPr>
        <w:pStyle w:val="SynchBrdtext"/>
        <w:ind w:left="0"/>
        <w:sectPr w:rsidR="00251EF3" w:rsidSect="0085362A">
          <w:headerReference w:type="even" r:id="rId18"/>
          <w:headerReference w:type="default" r:id="rId19"/>
          <w:footerReference w:type="even" r:id="rId20"/>
          <w:footerReference w:type="default" r:id="rId21"/>
          <w:headerReference w:type="first" r:id="rId22"/>
          <w:footerReference w:type="first" r:id="rId23"/>
          <w:pgSz w:w="11906" w:h="16838"/>
          <w:pgMar w:top="1985" w:right="1797" w:bottom="1327" w:left="1134" w:header="709" w:footer="459" w:gutter="0"/>
          <w:cols w:space="708"/>
          <w:docGrid w:linePitch="360"/>
        </w:sectPr>
      </w:pPr>
    </w:p>
    <w:p w14:paraId="7471D94C" w14:textId="77777777" w:rsidR="002E1AD2" w:rsidRDefault="002E1AD2" w:rsidP="002E1AD2">
      <w:pPr>
        <w:pStyle w:val="SynchBrdtext"/>
        <w:ind w:left="0"/>
      </w:pPr>
    </w:p>
    <w:p w14:paraId="161890FA" w14:textId="49298DFF" w:rsidR="002E1AD2" w:rsidRDefault="00676DAA" w:rsidP="002E1AD2">
      <w:pPr>
        <w:pStyle w:val="SynchBrdtext"/>
        <w:spacing w:before="180" w:after="180" w:line="120" w:lineRule="atLeast"/>
        <w:ind w:left="0"/>
        <w:jc w:val="center"/>
        <w:rPr>
          <w:b/>
          <w:bCs/>
          <w:sz w:val="20"/>
          <w:szCs w:val="20"/>
        </w:rPr>
      </w:pPr>
      <w:r w:rsidRPr="002E1AD2">
        <w:rPr>
          <w:b/>
          <w:bCs/>
          <w:sz w:val="20"/>
          <w:szCs w:val="20"/>
        </w:rPr>
        <w:t xml:space="preserve">APPENDIX A – </w:t>
      </w:r>
      <w:commentRangeStart w:id="4"/>
      <w:r w:rsidRPr="002E1AD2">
        <w:rPr>
          <w:b/>
          <w:bCs/>
          <w:sz w:val="20"/>
          <w:szCs w:val="20"/>
        </w:rPr>
        <w:t xml:space="preserve">DESCRIPTION OF </w:t>
      </w:r>
      <w:r w:rsidR="000714D6" w:rsidRPr="000714D6">
        <w:rPr>
          <w:b/>
          <w:bCs/>
          <w:sz w:val="20"/>
          <w:szCs w:val="20"/>
        </w:rPr>
        <w:t xml:space="preserve">THE </w:t>
      </w:r>
      <w:proofErr w:type="gramStart"/>
      <w:r w:rsidR="000714D6" w:rsidRPr="000714D6">
        <w:rPr>
          <w:b/>
          <w:bCs/>
          <w:sz w:val="20"/>
          <w:szCs w:val="20"/>
        </w:rPr>
        <w:t xml:space="preserve">SCOPE </w:t>
      </w:r>
      <w:r w:rsidR="000714D6">
        <w:rPr>
          <w:b/>
          <w:bCs/>
          <w:sz w:val="20"/>
          <w:szCs w:val="20"/>
        </w:rPr>
        <w:t>,</w:t>
      </w:r>
      <w:proofErr w:type="gramEnd"/>
      <w:r w:rsidR="000714D6">
        <w:rPr>
          <w:b/>
          <w:bCs/>
          <w:sz w:val="20"/>
          <w:szCs w:val="20"/>
        </w:rPr>
        <w:t xml:space="preserve"> </w:t>
      </w:r>
      <w:r w:rsidRPr="002E1AD2">
        <w:rPr>
          <w:b/>
          <w:bCs/>
          <w:sz w:val="20"/>
          <w:szCs w:val="20"/>
        </w:rPr>
        <w:t>PROCESSING</w:t>
      </w:r>
      <w:commentRangeEnd w:id="4"/>
      <w:r w:rsidR="00CB3368">
        <w:rPr>
          <w:rStyle w:val="CommentReference"/>
        </w:rPr>
        <w:commentReference w:id="4"/>
      </w:r>
      <w:r w:rsidR="000714D6">
        <w:rPr>
          <w:b/>
          <w:bCs/>
          <w:sz w:val="20"/>
          <w:szCs w:val="20"/>
        </w:rPr>
        <w:t xml:space="preserve"> AND USE OF</w:t>
      </w:r>
      <w:r w:rsidR="000714D6" w:rsidRPr="000714D6">
        <w:t xml:space="preserve"> </w:t>
      </w:r>
      <w:r w:rsidR="000714D6" w:rsidRPr="000714D6">
        <w:rPr>
          <w:b/>
          <w:bCs/>
          <w:sz w:val="20"/>
          <w:szCs w:val="20"/>
        </w:rPr>
        <w:t xml:space="preserve">PERSONAL DATA COVERED BY THIS </w:t>
      </w:r>
      <w:r w:rsidR="000714D6">
        <w:rPr>
          <w:b/>
          <w:bCs/>
          <w:sz w:val="20"/>
          <w:szCs w:val="20"/>
        </w:rPr>
        <w:t>DPA</w:t>
      </w:r>
    </w:p>
    <w:p w14:paraId="79EA9D28" w14:textId="6C7DFFED" w:rsidR="000714D6" w:rsidRPr="00873A49" w:rsidRDefault="00676DAA" w:rsidP="000714D6">
      <w:pPr>
        <w:pStyle w:val="SynchRubrik2"/>
        <w:keepNext w:val="0"/>
        <w:numPr>
          <w:ilvl w:val="0"/>
          <w:numId w:val="0"/>
        </w:numPr>
        <w:spacing w:before="180" w:after="180" w:line="120" w:lineRule="atLeast"/>
        <w:ind w:left="794" w:hanging="794"/>
        <w:rPr>
          <w:rFonts w:asciiTheme="minorHAnsi" w:hAnsiTheme="minorHAnsi" w:cstheme="minorHAnsi"/>
          <w:b w:val="0"/>
          <w:bCs/>
          <w:sz w:val="20"/>
          <w:szCs w:val="20"/>
        </w:rPr>
      </w:pPr>
      <w:r w:rsidRPr="00873A49">
        <w:rPr>
          <w:rFonts w:asciiTheme="minorHAnsi" w:hAnsiTheme="minorHAnsi" w:cstheme="minorHAnsi"/>
          <w:b w:val="0"/>
          <w:bCs/>
          <w:sz w:val="20"/>
          <w:szCs w:val="20"/>
        </w:rPr>
        <w:t xml:space="preserve">This Appendix 1 shall form an integral part of this </w:t>
      </w:r>
      <w:r w:rsidRPr="00873A49">
        <w:rPr>
          <w:rFonts w:asciiTheme="minorHAnsi" w:hAnsiTheme="minorHAnsi" w:cstheme="minorHAnsi"/>
          <w:b w:val="0"/>
          <w:bCs/>
          <w:sz w:val="20"/>
          <w:szCs w:val="20"/>
        </w:rPr>
        <w:t xml:space="preserve">DPA </w:t>
      </w:r>
      <w:r w:rsidRPr="00873A49">
        <w:rPr>
          <w:rFonts w:asciiTheme="minorHAnsi" w:hAnsiTheme="minorHAnsi" w:cstheme="minorHAnsi"/>
          <w:b w:val="0"/>
          <w:bCs/>
          <w:sz w:val="20"/>
          <w:szCs w:val="20"/>
        </w:rPr>
        <w:t>and contains a description of the processing.</w:t>
      </w:r>
    </w:p>
    <w:p w14:paraId="389C1286" w14:textId="41AD740C" w:rsidR="000714D6" w:rsidRPr="00873A49" w:rsidRDefault="00676DAA" w:rsidP="000714D6">
      <w:pPr>
        <w:pStyle w:val="Heading1"/>
        <w:numPr>
          <w:ilvl w:val="0"/>
          <w:numId w:val="0"/>
        </w:numPr>
        <w:ind w:left="720" w:hanging="720"/>
        <w:rPr>
          <w:rStyle w:val="Emphasis"/>
          <w:rFonts w:asciiTheme="minorHAnsi" w:hAnsiTheme="minorHAnsi" w:cstheme="minorHAnsi"/>
          <w:i w:val="0"/>
          <w:iCs w:val="0"/>
          <w:sz w:val="18"/>
          <w:szCs w:val="20"/>
          <w:lang w:val="en-US"/>
        </w:rPr>
      </w:pPr>
      <w:r w:rsidRPr="00873A49">
        <w:rPr>
          <w:rStyle w:val="Emphasis"/>
          <w:rFonts w:asciiTheme="minorHAnsi" w:hAnsiTheme="minorHAnsi" w:cstheme="minorHAnsi"/>
          <w:sz w:val="18"/>
          <w:szCs w:val="20"/>
          <w:lang w:val="en-US"/>
        </w:rPr>
        <w:t>DESCRIPTION OF THE PROCESSING ACTIVITIES</w:t>
      </w:r>
      <w:r w:rsidR="00353381">
        <w:rPr>
          <w:rStyle w:val="Emphasis"/>
          <w:rFonts w:asciiTheme="minorHAnsi" w:hAnsiTheme="minorHAnsi" w:cstheme="minorHAnsi"/>
          <w:sz w:val="18"/>
          <w:szCs w:val="20"/>
          <w:lang w:val="en-US"/>
        </w:rPr>
        <w:t xml:space="preserve"> (S</w:t>
      </w:r>
      <w:r w:rsidR="00353381" w:rsidRPr="00353381">
        <w:rPr>
          <w:rStyle w:val="Emphasis"/>
          <w:rFonts w:asciiTheme="minorHAnsi" w:hAnsiTheme="minorHAnsi" w:cstheme="minorHAnsi"/>
          <w:sz w:val="18"/>
          <w:szCs w:val="20"/>
          <w:lang w:val="en-US"/>
        </w:rPr>
        <w:t>ubject-matter</w:t>
      </w:r>
      <w:r w:rsidR="00353381">
        <w:rPr>
          <w:rStyle w:val="Emphasis"/>
          <w:rFonts w:asciiTheme="minorHAnsi" w:hAnsiTheme="minorHAnsi" w:cstheme="minorHAnsi"/>
          <w:sz w:val="18"/>
          <w:szCs w:val="20"/>
          <w:lang w:val="en-US"/>
        </w:rPr>
        <w:t xml:space="preserve">, </w:t>
      </w:r>
      <w:r w:rsidR="00353381" w:rsidRPr="00353381">
        <w:rPr>
          <w:rStyle w:val="Emphasis"/>
          <w:rFonts w:asciiTheme="minorHAnsi" w:hAnsiTheme="minorHAnsi" w:cstheme="minorHAnsi"/>
          <w:sz w:val="18"/>
          <w:szCs w:val="20"/>
          <w:lang w:val="en-US"/>
        </w:rPr>
        <w:t>the nature and purpose of the processing</w:t>
      </w:r>
      <w:r w:rsidR="00353381">
        <w:rPr>
          <w:rStyle w:val="Emphasis"/>
          <w:rFonts w:asciiTheme="minorHAnsi" w:hAnsiTheme="minorHAnsi" w:cstheme="minorHAnsi"/>
          <w:sz w:val="18"/>
          <w:szCs w:val="20"/>
          <w:lang w:val="en-US"/>
        </w:rPr>
        <w:t>)</w:t>
      </w:r>
      <w:r w:rsidR="00353381" w:rsidRPr="00353381">
        <w:rPr>
          <w:rStyle w:val="Emphasis"/>
          <w:rFonts w:asciiTheme="minorHAnsi" w:hAnsiTheme="minorHAnsi" w:cstheme="minorHAnsi"/>
          <w:sz w:val="18"/>
          <w:szCs w:val="20"/>
          <w:lang w:val="en-US"/>
        </w:rPr>
        <w:t xml:space="preserve"> </w:t>
      </w:r>
    </w:p>
    <w:p w14:paraId="567F766B" w14:textId="7DC18FF4" w:rsidR="000714D6" w:rsidRPr="00873A49" w:rsidRDefault="00676DAA" w:rsidP="000714D6">
      <w:pPr>
        <w:ind w:left="0"/>
        <w:rPr>
          <w:rStyle w:val="Emphasis"/>
          <w:rFonts w:asciiTheme="minorHAnsi" w:hAnsiTheme="minorHAnsi" w:cstheme="minorHAnsi"/>
          <w:i w:val="0"/>
          <w:iCs w:val="0"/>
          <w:sz w:val="20"/>
          <w:szCs w:val="20"/>
          <w:lang w:val="en-US"/>
        </w:rPr>
      </w:pPr>
      <w:r w:rsidRPr="00873A49">
        <w:rPr>
          <w:rStyle w:val="Emphasis"/>
          <w:rFonts w:asciiTheme="minorHAnsi" w:hAnsiTheme="minorHAnsi" w:cstheme="minorHAnsi"/>
          <w:i w:val="0"/>
          <w:iCs w:val="0"/>
          <w:sz w:val="20"/>
          <w:szCs w:val="20"/>
          <w:lang w:val="en-US"/>
        </w:rPr>
        <w:t xml:space="preserve">The </w:t>
      </w:r>
      <w:r w:rsidRPr="00873A49">
        <w:rPr>
          <w:rStyle w:val="Emphasis"/>
          <w:rFonts w:asciiTheme="minorHAnsi" w:hAnsiTheme="minorHAnsi" w:cstheme="minorHAnsi"/>
          <w:i w:val="0"/>
          <w:iCs w:val="0"/>
          <w:sz w:val="20"/>
          <w:szCs w:val="20"/>
          <w:lang w:val="en-US"/>
        </w:rPr>
        <w:t>Processor</w:t>
      </w:r>
      <w:r w:rsidRPr="00873A49">
        <w:rPr>
          <w:rStyle w:val="Emphasis"/>
          <w:rFonts w:asciiTheme="minorHAnsi" w:hAnsiTheme="minorHAnsi" w:cstheme="minorHAnsi"/>
          <w:i w:val="0"/>
          <w:iCs w:val="0"/>
          <w:sz w:val="20"/>
          <w:szCs w:val="20"/>
          <w:lang w:val="en-US"/>
        </w:rPr>
        <w:t xml:space="preserve"> will process personal data </w:t>
      </w:r>
      <w:r w:rsidR="00873A49">
        <w:rPr>
          <w:rStyle w:val="Emphasis"/>
          <w:rFonts w:asciiTheme="minorHAnsi" w:hAnsiTheme="minorHAnsi" w:cstheme="minorHAnsi"/>
          <w:i w:val="0"/>
          <w:iCs w:val="0"/>
          <w:sz w:val="20"/>
          <w:szCs w:val="20"/>
          <w:lang w:val="en-US"/>
        </w:rPr>
        <w:t xml:space="preserve">when providing </w:t>
      </w:r>
      <w:r w:rsidR="00873A49" w:rsidRPr="00CB3368">
        <w:rPr>
          <w:rFonts w:asciiTheme="minorHAnsi" w:hAnsiTheme="minorHAnsi" w:cstheme="minorHAnsi"/>
          <w:sz w:val="20"/>
          <w:szCs w:val="20"/>
        </w:rPr>
        <w:t>the Processor’s Software</w:t>
      </w:r>
      <w:r w:rsidR="00873A49" w:rsidRPr="00873A49">
        <w:rPr>
          <w:rStyle w:val="Emphasis"/>
          <w:rFonts w:asciiTheme="minorHAnsi" w:hAnsiTheme="minorHAnsi" w:cstheme="minorHAnsi"/>
          <w:i w:val="0"/>
          <w:iCs w:val="0"/>
          <w:sz w:val="20"/>
          <w:szCs w:val="20"/>
          <w:lang w:val="en-US"/>
        </w:rPr>
        <w:t xml:space="preserve"> </w:t>
      </w:r>
      <w:r w:rsidRPr="00873A49">
        <w:rPr>
          <w:rStyle w:val="Emphasis"/>
          <w:rFonts w:asciiTheme="minorHAnsi" w:hAnsiTheme="minorHAnsi" w:cstheme="minorHAnsi"/>
          <w:i w:val="0"/>
          <w:iCs w:val="0"/>
          <w:sz w:val="20"/>
          <w:szCs w:val="20"/>
          <w:lang w:val="en-US"/>
        </w:rPr>
        <w:t xml:space="preserve">and </w:t>
      </w:r>
      <w:r w:rsidR="008D070D">
        <w:rPr>
          <w:rStyle w:val="Emphasis"/>
          <w:rFonts w:asciiTheme="minorHAnsi" w:hAnsiTheme="minorHAnsi" w:cstheme="minorHAnsi"/>
          <w:i w:val="0"/>
          <w:iCs w:val="0"/>
          <w:sz w:val="20"/>
          <w:szCs w:val="20"/>
          <w:lang w:val="en-US"/>
        </w:rPr>
        <w:t>when needed to</w:t>
      </w:r>
      <w:r w:rsidRPr="00873A49">
        <w:rPr>
          <w:rStyle w:val="Emphasis"/>
          <w:rFonts w:asciiTheme="minorHAnsi" w:hAnsiTheme="minorHAnsi" w:cstheme="minorHAnsi"/>
          <w:i w:val="0"/>
          <w:iCs w:val="0"/>
          <w:sz w:val="20"/>
          <w:szCs w:val="20"/>
          <w:lang w:val="en-US"/>
        </w:rPr>
        <w:t xml:space="preserve"> fulfil </w:t>
      </w:r>
      <w:proofErr w:type="gramStart"/>
      <w:r w:rsidRPr="00873A49">
        <w:rPr>
          <w:rStyle w:val="Emphasis"/>
          <w:rFonts w:asciiTheme="minorHAnsi" w:hAnsiTheme="minorHAnsi" w:cstheme="minorHAnsi"/>
          <w:i w:val="0"/>
          <w:iCs w:val="0"/>
          <w:sz w:val="20"/>
          <w:szCs w:val="20"/>
          <w:lang w:val="en-US"/>
        </w:rPr>
        <w:t>its</w:t>
      </w:r>
      <w:proofErr w:type="gramEnd"/>
      <w:r w:rsidRPr="00873A49">
        <w:rPr>
          <w:rStyle w:val="Emphasis"/>
          <w:rFonts w:asciiTheme="minorHAnsi" w:hAnsiTheme="minorHAnsi" w:cstheme="minorHAnsi"/>
          <w:i w:val="0"/>
          <w:iCs w:val="0"/>
          <w:sz w:val="20"/>
          <w:szCs w:val="20"/>
          <w:lang w:val="en-US"/>
        </w:rPr>
        <w:t xml:space="preserve"> rights </w:t>
      </w:r>
      <w:r w:rsidR="00E457C4">
        <w:rPr>
          <w:rStyle w:val="Emphasis"/>
          <w:rFonts w:asciiTheme="minorHAnsi" w:hAnsiTheme="minorHAnsi" w:cstheme="minorHAnsi"/>
          <w:i w:val="0"/>
          <w:iCs w:val="0"/>
          <w:sz w:val="20"/>
          <w:szCs w:val="20"/>
          <w:lang w:val="en-US"/>
        </w:rPr>
        <w:t xml:space="preserve">and obligations </w:t>
      </w:r>
      <w:r w:rsidRPr="00873A49">
        <w:rPr>
          <w:rStyle w:val="Emphasis"/>
          <w:rFonts w:asciiTheme="minorHAnsi" w:hAnsiTheme="minorHAnsi" w:cstheme="minorHAnsi"/>
          <w:i w:val="0"/>
          <w:iCs w:val="0"/>
          <w:sz w:val="20"/>
          <w:szCs w:val="20"/>
          <w:lang w:val="en-US"/>
        </w:rPr>
        <w:t xml:space="preserve">under </w:t>
      </w:r>
      <w:r w:rsidR="00E457C4">
        <w:rPr>
          <w:rStyle w:val="Emphasis"/>
          <w:rFonts w:asciiTheme="minorHAnsi" w:hAnsiTheme="minorHAnsi" w:cstheme="minorHAnsi"/>
          <w:i w:val="0"/>
          <w:iCs w:val="0"/>
          <w:sz w:val="20"/>
          <w:szCs w:val="20"/>
          <w:lang w:val="en-US"/>
        </w:rPr>
        <w:t xml:space="preserve">the Agreement and </w:t>
      </w:r>
      <w:r w:rsidRPr="00873A49">
        <w:rPr>
          <w:rStyle w:val="Emphasis"/>
          <w:rFonts w:asciiTheme="minorHAnsi" w:hAnsiTheme="minorHAnsi" w:cstheme="minorHAnsi"/>
          <w:i w:val="0"/>
          <w:iCs w:val="0"/>
          <w:sz w:val="20"/>
          <w:szCs w:val="20"/>
          <w:lang w:val="en-US"/>
        </w:rPr>
        <w:t xml:space="preserve">this </w:t>
      </w:r>
      <w:r w:rsidRPr="00873A49">
        <w:rPr>
          <w:rStyle w:val="Emphasis"/>
          <w:rFonts w:asciiTheme="minorHAnsi" w:hAnsiTheme="minorHAnsi" w:cstheme="minorHAnsi"/>
          <w:i w:val="0"/>
          <w:iCs w:val="0"/>
          <w:sz w:val="20"/>
          <w:szCs w:val="20"/>
          <w:lang w:val="en-US"/>
        </w:rPr>
        <w:t>DPA</w:t>
      </w:r>
      <w:r w:rsidRPr="00873A49">
        <w:rPr>
          <w:rStyle w:val="Emphasis"/>
          <w:rFonts w:asciiTheme="minorHAnsi" w:hAnsiTheme="minorHAnsi" w:cstheme="minorHAnsi"/>
          <w:i w:val="0"/>
          <w:iCs w:val="0"/>
          <w:sz w:val="20"/>
          <w:szCs w:val="20"/>
          <w:lang w:val="en-US"/>
        </w:rPr>
        <w:t xml:space="preserve">. </w:t>
      </w:r>
    </w:p>
    <w:tbl>
      <w:tblPr>
        <w:tblStyle w:val="DLAPiper-Table"/>
        <w:tblW w:w="9498" w:type="dxa"/>
        <w:tblLook w:val="04A0" w:firstRow="1" w:lastRow="0" w:firstColumn="1" w:lastColumn="0" w:noHBand="0" w:noVBand="1"/>
      </w:tblPr>
      <w:tblGrid>
        <w:gridCol w:w="846"/>
        <w:gridCol w:w="3260"/>
        <w:gridCol w:w="5392"/>
      </w:tblGrid>
      <w:tr w:rsidR="00AC5E67" w14:paraId="196E87D2" w14:textId="77777777" w:rsidTr="00AC5E67">
        <w:trPr>
          <w:cnfStyle w:val="100000000000" w:firstRow="1" w:lastRow="0" w:firstColumn="0" w:lastColumn="0" w:oddVBand="0" w:evenVBand="0" w:oddHBand="0" w:evenHBand="0" w:firstRowFirstColumn="0" w:firstRowLastColumn="0" w:lastRowFirstColumn="0" w:lastRowLastColumn="0"/>
        </w:trPr>
        <w:tc>
          <w:tcPr>
            <w:tcW w:w="846" w:type="dxa"/>
            <w:tcBorders>
              <w:top w:val="nil"/>
              <w:left w:val="nil"/>
              <w:bottom w:val="single" w:sz="4" w:space="0" w:color="FFC000" w:themeColor="accent4"/>
              <w:right w:val="nil"/>
            </w:tcBorders>
          </w:tcPr>
          <w:p w14:paraId="72EEDB9B" w14:textId="77777777" w:rsidR="000714D6" w:rsidRPr="00873A49" w:rsidRDefault="000714D6" w:rsidP="00C94D9B">
            <w:pPr>
              <w:rPr>
                <w:rFonts w:asciiTheme="minorHAnsi" w:hAnsiTheme="minorHAnsi" w:cstheme="minorHAnsi"/>
                <w:sz w:val="18"/>
                <w:szCs w:val="18"/>
                <w:lang w:val="en-US"/>
              </w:rPr>
            </w:pPr>
          </w:p>
        </w:tc>
        <w:tc>
          <w:tcPr>
            <w:tcW w:w="3260" w:type="dxa"/>
            <w:tcBorders>
              <w:top w:val="nil"/>
              <w:left w:val="nil"/>
              <w:bottom w:val="single" w:sz="4" w:space="0" w:color="FFC000" w:themeColor="accent4"/>
              <w:right w:val="nil"/>
            </w:tcBorders>
            <w:hideMark/>
          </w:tcPr>
          <w:p w14:paraId="506BC95C" w14:textId="77777777" w:rsidR="000714D6" w:rsidRPr="00873A49" w:rsidRDefault="00676DAA" w:rsidP="000714D6">
            <w:pPr>
              <w:ind w:left="0"/>
              <w:rPr>
                <w:rFonts w:asciiTheme="minorHAnsi" w:hAnsiTheme="minorHAnsi" w:cstheme="minorHAnsi"/>
                <w:b/>
                <w:bCs/>
                <w:sz w:val="18"/>
                <w:szCs w:val="18"/>
                <w:lang w:val="en-US"/>
              </w:rPr>
            </w:pPr>
            <w:r w:rsidRPr="00873A49">
              <w:rPr>
                <w:rFonts w:asciiTheme="minorHAnsi" w:hAnsiTheme="minorHAnsi" w:cstheme="minorHAnsi"/>
                <w:b/>
                <w:bCs/>
                <w:sz w:val="18"/>
                <w:szCs w:val="18"/>
                <w:lang w:val="en-US"/>
              </w:rPr>
              <w:t xml:space="preserve">Categories of data </w:t>
            </w:r>
            <w:r w:rsidRPr="00873A49">
              <w:rPr>
                <w:rFonts w:asciiTheme="minorHAnsi" w:hAnsiTheme="minorHAnsi" w:cstheme="minorHAnsi"/>
                <w:b/>
                <w:bCs/>
                <w:sz w:val="18"/>
                <w:szCs w:val="18"/>
                <w:lang w:val="en-US"/>
              </w:rPr>
              <w:t>subjects</w:t>
            </w:r>
          </w:p>
        </w:tc>
        <w:tc>
          <w:tcPr>
            <w:tcW w:w="5392" w:type="dxa"/>
            <w:tcBorders>
              <w:top w:val="nil"/>
              <w:left w:val="nil"/>
              <w:bottom w:val="single" w:sz="4" w:space="0" w:color="FFC000" w:themeColor="accent4"/>
              <w:right w:val="nil"/>
            </w:tcBorders>
            <w:hideMark/>
          </w:tcPr>
          <w:p w14:paraId="5218B898" w14:textId="77777777" w:rsidR="000714D6" w:rsidRPr="00873A49" w:rsidRDefault="00676DAA" w:rsidP="00C94D9B">
            <w:pPr>
              <w:rPr>
                <w:rFonts w:asciiTheme="minorHAnsi" w:hAnsiTheme="minorHAnsi" w:cstheme="minorHAnsi"/>
                <w:b/>
                <w:bCs/>
                <w:sz w:val="18"/>
                <w:szCs w:val="18"/>
                <w:lang w:val="en-US"/>
              </w:rPr>
            </w:pPr>
            <w:r w:rsidRPr="00873A49">
              <w:rPr>
                <w:rFonts w:asciiTheme="minorHAnsi" w:hAnsiTheme="minorHAnsi" w:cstheme="minorHAnsi"/>
                <w:b/>
                <w:bCs/>
                <w:sz w:val="18"/>
                <w:szCs w:val="18"/>
                <w:lang w:val="en-US"/>
              </w:rPr>
              <w:t>Categories of personal data</w:t>
            </w:r>
          </w:p>
        </w:tc>
      </w:tr>
      <w:tr w:rsidR="00AC5E67" w14:paraId="015FE8A4" w14:textId="77777777" w:rsidTr="00AC5E67">
        <w:tc>
          <w:tcPr>
            <w:tcW w:w="846" w:type="dxa"/>
            <w:tcBorders>
              <w:top w:val="single" w:sz="4" w:space="0" w:color="FFC000" w:themeColor="accent4"/>
              <w:left w:val="nil"/>
              <w:bottom w:val="single" w:sz="4" w:space="0" w:color="FFC000" w:themeColor="accent4"/>
              <w:right w:val="nil"/>
            </w:tcBorders>
          </w:tcPr>
          <w:p w14:paraId="405D4CA5" w14:textId="77777777" w:rsidR="000714D6" w:rsidRPr="00873A49" w:rsidRDefault="000714D6" w:rsidP="00C94D9B">
            <w:pPr>
              <w:rPr>
                <w:rFonts w:asciiTheme="minorHAnsi" w:hAnsiTheme="minorHAnsi" w:cstheme="minorHAnsi"/>
                <w:sz w:val="18"/>
                <w:szCs w:val="18"/>
                <w:lang w:val="en-US"/>
              </w:rPr>
            </w:pPr>
          </w:p>
        </w:tc>
        <w:tc>
          <w:tcPr>
            <w:tcW w:w="3260" w:type="dxa"/>
            <w:tcBorders>
              <w:top w:val="single" w:sz="4" w:space="0" w:color="FFC000" w:themeColor="accent4"/>
              <w:left w:val="nil"/>
              <w:bottom w:val="single" w:sz="4" w:space="0" w:color="FFC000" w:themeColor="accent4"/>
              <w:right w:val="nil"/>
            </w:tcBorders>
            <w:hideMark/>
          </w:tcPr>
          <w:p w14:paraId="5652291C" w14:textId="7ED06314" w:rsidR="000714D6" w:rsidRPr="00873A49" w:rsidRDefault="00676DAA" w:rsidP="0075108D">
            <w:pPr>
              <w:ind w:left="0"/>
              <w:rPr>
                <w:rFonts w:asciiTheme="minorHAnsi" w:hAnsiTheme="minorHAnsi" w:cstheme="minorHAnsi"/>
                <w:sz w:val="18"/>
                <w:szCs w:val="18"/>
                <w:lang w:val="en-US"/>
              </w:rPr>
            </w:pPr>
            <w:r w:rsidRPr="00873A49">
              <w:rPr>
                <w:rFonts w:asciiTheme="minorHAnsi" w:hAnsiTheme="minorHAnsi" w:cstheme="minorHAnsi"/>
                <w:sz w:val="18"/>
                <w:szCs w:val="18"/>
                <w:lang w:val="en-US"/>
              </w:rPr>
              <w:t xml:space="preserve">• </w:t>
            </w:r>
            <w:r w:rsidR="0075108D" w:rsidRPr="0075108D">
              <w:rPr>
                <w:rFonts w:asciiTheme="minorHAnsi" w:hAnsiTheme="minorHAnsi" w:cstheme="minorHAnsi"/>
                <w:sz w:val="18"/>
                <w:szCs w:val="18"/>
                <w:lang w:val="en-US"/>
              </w:rPr>
              <w:t xml:space="preserve">The data subjects could </w:t>
            </w:r>
            <w:r w:rsidR="0075108D">
              <w:rPr>
                <w:rFonts w:asciiTheme="minorHAnsi" w:hAnsiTheme="minorHAnsi" w:cstheme="minorHAnsi"/>
                <w:i/>
                <w:iCs/>
                <w:sz w:val="18"/>
                <w:szCs w:val="18"/>
                <w:lang w:val="en-US"/>
              </w:rPr>
              <w:t>inter al</w:t>
            </w:r>
            <w:r w:rsidR="008D070D">
              <w:rPr>
                <w:rFonts w:asciiTheme="minorHAnsi" w:hAnsiTheme="minorHAnsi" w:cstheme="minorHAnsi"/>
                <w:i/>
                <w:iCs/>
                <w:sz w:val="18"/>
                <w:szCs w:val="18"/>
                <w:lang w:val="en-US"/>
              </w:rPr>
              <w:t>i</w:t>
            </w:r>
            <w:r w:rsidR="0075108D">
              <w:rPr>
                <w:rFonts w:asciiTheme="minorHAnsi" w:hAnsiTheme="minorHAnsi" w:cstheme="minorHAnsi"/>
                <w:i/>
                <w:iCs/>
                <w:sz w:val="18"/>
                <w:szCs w:val="18"/>
                <w:lang w:val="en-US"/>
              </w:rPr>
              <w:t xml:space="preserve">a </w:t>
            </w:r>
            <w:r w:rsidR="0075108D" w:rsidRPr="0075108D">
              <w:rPr>
                <w:rFonts w:asciiTheme="minorHAnsi" w:hAnsiTheme="minorHAnsi" w:cstheme="minorHAnsi"/>
                <w:sz w:val="18"/>
                <w:szCs w:val="18"/>
                <w:lang w:val="en-US"/>
              </w:rPr>
              <w:t>include C</w:t>
            </w:r>
            <w:r w:rsidR="0075108D">
              <w:rPr>
                <w:rFonts w:asciiTheme="minorHAnsi" w:hAnsiTheme="minorHAnsi" w:cstheme="minorHAnsi"/>
                <w:sz w:val="18"/>
                <w:szCs w:val="18"/>
                <w:lang w:val="en-US"/>
              </w:rPr>
              <w:t>ontroller</w:t>
            </w:r>
            <w:r w:rsidR="0075108D" w:rsidRPr="0075108D">
              <w:rPr>
                <w:rFonts w:asciiTheme="minorHAnsi" w:hAnsiTheme="minorHAnsi" w:cstheme="minorHAnsi"/>
                <w:sz w:val="18"/>
                <w:szCs w:val="18"/>
                <w:lang w:val="en-US"/>
              </w:rPr>
              <w:t>’s</w:t>
            </w:r>
            <w:r w:rsidR="0075108D">
              <w:rPr>
                <w:rFonts w:asciiTheme="minorHAnsi" w:hAnsiTheme="minorHAnsi" w:cstheme="minorHAnsi"/>
                <w:sz w:val="18"/>
                <w:szCs w:val="18"/>
                <w:lang w:val="en-US"/>
              </w:rPr>
              <w:t xml:space="preserve"> </w:t>
            </w:r>
            <w:r w:rsidR="0075108D" w:rsidRPr="0075108D">
              <w:rPr>
                <w:rFonts w:asciiTheme="minorHAnsi" w:hAnsiTheme="minorHAnsi" w:cstheme="minorHAnsi"/>
                <w:sz w:val="18"/>
                <w:szCs w:val="18"/>
                <w:lang w:val="en-US"/>
              </w:rPr>
              <w:t xml:space="preserve">customers, employees, </w:t>
            </w:r>
            <w:r w:rsidR="0075108D">
              <w:rPr>
                <w:rFonts w:asciiTheme="minorHAnsi" w:hAnsiTheme="minorHAnsi" w:cstheme="minorHAnsi"/>
                <w:sz w:val="18"/>
                <w:szCs w:val="18"/>
                <w:lang w:val="en-US"/>
              </w:rPr>
              <w:t xml:space="preserve">end users and </w:t>
            </w:r>
            <w:r w:rsidR="0075108D" w:rsidRPr="0075108D">
              <w:rPr>
                <w:rFonts w:asciiTheme="minorHAnsi" w:hAnsiTheme="minorHAnsi" w:cstheme="minorHAnsi"/>
                <w:sz w:val="18"/>
                <w:szCs w:val="18"/>
                <w:lang w:val="en-US"/>
              </w:rPr>
              <w:t xml:space="preserve">suppliers </w:t>
            </w:r>
            <w:r w:rsidR="0075108D">
              <w:rPr>
                <w:rFonts w:asciiTheme="minorHAnsi" w:hAnsiTheme="minorHAnsi" w:cstheme="minorHAnsi"/>
                <w:sz w:val="18"/>
                <w:szCs w:val="18"/>
                <w:lang w:val="en-US"/>
              </w:rPr>
              <w:t>as applicable</w:t>
            </w:r>
            <w:r w:rsidR="000609AB">
              <w:rPr>
                <w:rFonts w:asciiTheme="minorHAnsi" w:hAnsiTheme="minorHAnsi" w:cstheme="minorHAnsi"/>
                <w:sz w:val="18"/>
                <w:szCs w:val="18"/>
                <w:lang w:val="en-US"/>
              </w:rPr>
              <w:t xml:space="preserve"> per Controller's use of the Processors Software</w:t>
            </w:r>
            <w:r w:rsidR="0075108D" w:rsidRPr="0075108D">
              <w:rPr>
                <w:rFonts w:asciiTheme="minorHAnsi" w:hAnsiTheme="minorHAnsi" w:cstheme="minorHAnsi"/>
                <w:sz w:val="18"/>
                <w:szCs w:val="18"/>
                <w:lang w:val="en-US"/>
              </w:rPr>
              <w:t>.</w:t>
            </w:r>
          </w:p>
        </w:tc>
        <w:tc>
          <w:tcPr>
            <w:tcW w:w="5392" w:type="dxa"/>
            <w:tcBorders>
              <w:top w:val="single" w:sz="4" w:space="0" w:color="FFC000" w:themeColor="accent4"/>
              <w:left w:val="nil"/>
              <w:bottom w:val="single" w:sz="4" w:space="0" w:color="FFC000" w:themeColor="accent4"/>
              <w:right w:val="nil"/>
            </w:tcBorders>
            <w:hideMark/>
          </w:tcPr>
          <w:p w14:paraId="290008D7" w14:textId="6E37C674" w:rsidR="000714D6" w:rsidRPr="00873A49" w:rsidRDefault="00676DAA" w:rsidP="00C94D9B">
            <w:pPr>
              <w:rPr>
                <w:rFonts w:asciiTheme="minorHAnsi" w:hAnsiTheme="minorHAnsi" w:cstheme="minorHAnsi"/>
                <w:sz w:val="18"/>
                <w:szCs w:val="18"/>
                <w:lang w:val="en-US"/>
              </w:rPr>
            </w:pPr>
            <w:r w:rsidRPr="00873A49">
              <w:rPr>
                <w:rFonts w:asciiTheme="minorHAnsi" w:hAnsiTheme="minorHAnsi" w:cstheme="minorHAnsi"/>
                <w:sz w:val="18"/>
                <w:szCs w:val="18"/>
                <w:lang w:val="en-US"/>
              </w:rPr>
              <w:t xml:space="preserve">• </w:t>
            </w:r>
            <w:r w:rsidR="00D56EEE">
              <w:rPr>
                <w:rFonts w:asciiTheme="minorHAnsi" w:hAnsiTheme="minorHAnsi" w:cstheme="minorHAnsi"/>
                <w:sz w:val="18"/>
                <w:szCs w:val="18"/>
                <w:lang w:val="en-US"/>
              </w:rPr>
              <w:t>A</w:t>
            </w:r>
            <w:r w:rsidR="00D56EEE" w:rsidRPr="00D56EEE">
              <w:rPr>
                <w:rFonts w:asciiTheme="minorHAnsi" w:hAnsiTheme="minorHAnsi" w:cstheme="minorHAnsi"/>
                <w:sz w:val="18"/>
                <w:szCs w:val="18"/>
                <w:lang w:val="en-US"/>
              </w:rPr>
              <w:t xml:space="preserve">ny type of data that may reside in the </w:t>
            </w:r>
            <w:r w:rsidR="00D56EEE">
              <w:rPr>
                <w:rFonts w:asciiTheme="minorHAnsi" w:hAnsiTheme="minorHAnsi" w:cstheme="minorHAnsi"/>
                <w:sz w:val="18"/>
                <w:szCs w:val="18"/>
                <w:lang w:val="en-US"/>
              </w:rPr>
              <w:t>Controller</w:t>
            </w:r>
            <w:r w:rsidR="00D56EEE" w:rsidRPr="00D56EEE">
              <w:rPr>
                <w:rFonts w:asciiTheme="minorHAnsi" w:hAnsiTheme="minorHAnsi" w:cstheme="minorHAnsi"/>
                <w:sz w:val="18"/>
                <w:szCs w:val="18"/>
                <w:lang w:val="en-US"/>
              </w:rPr>
              <w:t>'s system</w:t>
            </w:r>
            <w:r w:rsidR="000609AB">
              <w:rPr>
                <w:rFonts w:asciiTheme="minorHAnsi" w:hAnsiTheme="minorHAnsi" w:cstheme="minorHAnsi"/>
                <w:sz w:val="18"/>
                <w:szCs w:val="18"/>
                <w:lang w:val="en-US"/>
              </w:rPr>
              <w:t xml:space="preserve">, per </w:t>
            </w:r>
            <w:r w:rsidR="000609AB" w:rsidRPr="00C844E6">
              <w:rPr>
                <w:rFonts w:asciiTheme="minorHAnsi" w:hAnsiTheme="minorHAnsi" w:cstheme="minorHAnsi"/>
                <w:sz w:val="18"/>
                <w:szCs w:val="18"/>
                <w:lang w:val="en-US"/>
              </w:rPr>
              <w:t>Controller's use of the Processors Software</w:t>
            </w:r>
            <w:r w:rsidR="00861379" w:rsidRPr="00C844E6">
              <w:rPr>
                <w:rFonts w:asciiTheme="minorHAnsi" w:hAnsiTheme="minorHAnsi" w:cstheme="minorHAnsi"/>
                <w:sz w:val="18"/>
                <w:szCs w:val="18"/>
                <w:lang w:val="en-US"/>
              </w:rPr>
              <w:t>.</w:t>
            </w:r>
          </w:p>
        </w:tc>
      </w:tr>
    </w:tbl>
    <w:p w14:paraId="02084853" w14:textId="77777777" w:rsidR="000714D6" w:rsidRPr="000609AB" w:rsidRDefault="000714D6" w:rsidP="0075108D">
      <w:pPr>
        <w:ind w:left="0"/>
        <w:rPr>
          <w:rStyle w:val="Emphasis"/>
          <w:rFonts w:asciiTheme="minorHAnsi" w:eastAsia="Times New Roman" w:hAnsiTheme="minorHAnsi" w:cstheme="minorHAnsi"/>
          <w:b/>
          <w:bCs/>
          <w:kern w:val="28"/>
          <w:sz w:val="20"/>
          <w:szCs w:val="20"/>
          <w:lang w:val="en-US"/>
        </w:rPr>
      </w:pPr>
    </w:p>
    <w:p w14:paraId="594E325B" w14:textId="77777777" w:rsidR="000714D6" w:rsidRPr="000609AB" w:rsidRDefault="00676DAA" w:rsidP="000714D6">
      <w:pPr>
        <w:ind w:left="0"/>
        <w:rPr>
          <w:rFonts w:asciiTheme="minorHAnsi" w:hAnsiTheme="minorHAnsi" w:cstheme="minorHAnsi"/>
          <w:b/>
          <w:bCs/>
          <w:sz w:val="20"/>
          <w:szCs w:val="20"/>
          <w:lang w:val="en-US"/>
        </w:rPr>
      </w:pPr>
      <w:r w:rsidRPr="000609AB">
        <w:rPr>
          <w:rFonts w:asciiTheme="minorHAnsi" w:hAnsiTheme="minorHAnsi" w:cstheme="minorHAnsi"/>
          <w:b/>
          <w:bCs/>
          <w:sz w:val="20"/>
          <w:szCs w:val="20"/>
          <w:lang w:val="en-US"/>
        </w:rPr>
        <w:t>Retention period</w:t>
      </w:r>
    </w:p>
    <w:p w14:paraId="52BE19CF" w14:textId="2DBFDD05" w:rsidR="00F96343" w:rsidRPr="000714D6" w:rsidRDefault="00676DAA" w:rsidP="00873A49">
      <w:pPr>
        <w:ind w:left="0"/>
        <w:rPr>
          <w:rFonts w:asciiTheme="minorHAnsi" w:hAnsiTheme="minorHAnsi" w:cstheme="minorHAnsi"/>
          <w:sz w:val="20"/>
          <w:szCs w:val="20"/>
          <w:lang w:val="en-US"/>
        </w:rPr>
      </w:pPr>
      <w:r w:rsidRPr="00873A49">
        <w:rPr>
          <w:rFonts w:asciiTheme="minorHAnsi" w:hAnsiTheme="minorHAnsi" w:cstheme="minorHAnsi"/>
          <w:sz w:val="20"/>
          <w:szCs w:val="20"/>
          <w:lang w:val="en-US"/>
        </w:rPr>
        <w:t xml:space="preserve">According to instructions issued by Controller from time to time. </w:t>
      </w:r>
    </w:p>
    <w:sectPr w:rsidR="00F96343" w:rsidRPr="000714D6" w:rsidSect="002E1AD2">
      <w:pgSz w:w="16838" w:h="11906" w:orient="landscape"/>
      <w:pgMar w:top="1134" w:right="1985" w:bottom="1797" w:left="1327" w:header="709" w:footer="45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date="2025-02-27T08:02:00Z" w:initials="A">
    <w:p w14:paraId="49A4B4DC" w14:textId="77777777" w:rsidR="009319F4" w:rsidRDefault="00676DAA" w:rsidP="009319F4">
      <w:pPr>
        <w:pStyle w:val="CommentText"/>
        <w:ind w:left="0"/>
        <w:jc w:val="left"/>
      </w:pPr>
      <w:r>
        <w:rPr>
          <w:rStyle w:val="CommentReference"/>
        </w:rPr>
        <w:annotationRef/>
      </w:r>
      <w:r>
        <w:t>Elevaite365 to add website.</w:t>
      </w:r>
    </w:p>
  </w:comment>
  <w:comment w:id="3" w:author="Author" w:date="2025-03-18T10:56:00Z" w:initials="A">
    <w:p w14:paraId="6D851A3F" w14:textId="77777777" w:rsidR="006656B7" w:rsidRDefault="00676DAA" w:rsidP="006656B7">
      <w:pPr>
        <w:pStyle w:val="CommentText"/>
        <w:ind w:left="0"/>
        <w:jc w:val="left"/>
      </w:pPr>
      <w:r>
        <w:rPr>
          <w:rStyle w:val="CommentReference"/>
        </w:rPr>
        <w:annotationRef/>
      </w:r>
      <w:r>
        <w:t>Elevaite365 to decide which state or territory that will apply.</w:t>
      </w:r>
    </w:p>
  </w:comment>
  <w:comment w:id="4" w:author="Author" w:date="2025-02-26T15:43:00Z" w:initials="A">
    <w:p w14:paraId="00E5D134" w14:textId="77777777" w:rsidR="00CB3368" w:rsidRDefault="00676DAA" w:rsidP="00CB3368">
      <w:pPr>
        <w:pStyle w:val="CommentText"/>
        <w:ind w:left="0"/>
        <w:jc w:val="left"/>
      </w:pPr>
      <w:r>
        <w:rPr>
          <w:rStyle w:val="CommentReference"/>
        </w:rPr>
        <w:annotationRef/>
      </w:r>
      <w:r>
        <w:t>To be reviewed and completed by elevaite365.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A4B4DC" w15:done="0"/>
  <w15:commentEx w15:paraId="6D851A3F" w15:done="0"/>
  <w15:commentEx w15:paraId="00E5D1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6A9A89" w16cex:dateUtc="2025-02-27T07:02:00Z"/>
  <w16cex:commentExtensible w16cex:durableId="2B83CFDA" w16cex:dateUtc="2025-03-18T09:56:00Z"/>
  <w16cex:commentExtensible w16cex:durableId="2B69B507" w16cex:dateUtc="2025-02-26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A4B4DC" w16cid:durableId="2B6A9A89"/>
  <w16cid:commentId w16cid:paraId="6D851A3F" w16cid:durableId="2B83CFDA"/>
  <w16cid:commentId w16cid:paraId="00E5D134" w16cid:durableId="2B69B5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1BC0" w14:textId="77777777" w:rsidR="00680435" w:rsidRDefault="00676DAA" w:rsidP="00611543">
      <w:pPr>
        <w:spacing w:after="0" w:line="240" w:lineRule="auto"/>
      </w:pPr>
      <w:r>
        <w:separator/>
      </w:r>
    </w:p>
    <w:p w14:paraId="43B76A18" w14:textId="77777777" w:rsidR="00680435" w:rsidRDefault="00680435"/>
  </w:endnote>
  <w:endnote w:type="continuationSeparator" w:id="0">
    <w:p w14:paraId="0AA80AFF" w14:textId="77777777" w:rsidR="00680435" w:rsidRDefault="00676DAA" w:rsidP="00611543">
      <w:pPr>
        <w:spacing w:after="0" w:line="240" w:lineRule="auto"/>
      </w:pPr>
      <w:r>
        <w:continuationSeparator/>
      </w:r>
    </w:p>
    <w:p w14:paraId="6BBA9075" w14:textId="77777777" w:rsidR="00680435" w:rsidRDefault="00680435"/>
  </w:endnote>
  <w:endnote w:type="continuationNotice" w:id="1">
    <w:p w14:paraId="3B54F64D" w14:textId="77777777" w:rsidR="00680435" w:rsidRDefault="00680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59D5" w14:textId="77777777" w:rsidR="002A390E" w:rsidRDefault="002A3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B4D1" w14:textId="5EE9F8C9" w:rsidR="00C4233B" w:rsidRPr="00890FEA" w:rsidRDefault="00676DAA" w:rsidP="00A845BB">
    <w:pPr>
      <w:pStyle w:val="Footer"/>
      <w:tabs>
        <w:tab w:val="clear" w:pos="4536"/>
        <w:tab w:val="clear" w:pos="9072"/>
        <w:tab w:val="left" w:pos="4320"/>
      </w:tabs>
      <w:jc w:val="right"/>
      <w:rPr>
        <w:rFonts w:ascii="Calibri Light" w:hAnsi="Calibri Light" w:cs="Calibri Light"/>
      </w:rPr>
    </w:pPr>
    <w:r w:rsidRPr="00D2762B">
      <w:rPr>
        <w:rFonts w:ascii="Calibri Light" w:hAnsi="Calibri Light" w:cs="Calibri Light"/>
        <w:sz w:val="18"/>
        <w:szCs w:val="18"/>
      </w:rPr>
      <w:br/>
    </w:r>
    <w:r w:rsidRPr="00D2762B">
      <w:rPr>
        <w:rFonts w:ascii="Calibri Light" w:hAnsi="Calibri Light" w:cs="Calibri Light"/>
        <w:sz w:val="18"/>
        <w:szCs w:val="18"/>
      </w:rPr>
      <w:br/>
    </w:r>
    <w:sdt>
      <w:sdtPr>
        <w:rPr>
          <w:rFonts w:ascii="Calibri Light" w:hAnsi="Calibri Light" w:cs="Calibri Light"/>
        </w:rPr>
        <w:id w:val="1498532204"/>
        <w:docPartObj>
          <w:docPartGallery w:val="Page Numbers (Bottom of Page)"/>
          <w:docPartUnique/>
        </w:docPartObj>
      </w:sdtPr>
      <w:sdtEndPr/>
      <w:sdtContent>
        <w:sdt>
          <w:sdtPr>
            <w:rPr>
              <w:rFonts w:ascii="Calibri Light" w:hAnsi="Calibri Light" w:cs="Calibri Light"/>
            </w:rPr>
            <w:id w:val="-1580047107"/>
            <w:docPartObj>
              <w:docPartGallery w:val="Page Numbers (Top of Page)"/>
              <w:docPartUnique/>
            </w:docPartObj>
          </w:sdtPr>
          <w:sdtEndPr/>
          <w:sdtContent>
            <w:r w:rsidRPr="008217FA">
              <w:rPr>
                <w:rFonts w:ascii="Calibri Light" w:hAnsi="Calibri Light" w:cs="Calibri Light"/>
                <w:b/>
                <w:bCs/>
                <w:sz w:val="16"/>
                <w:szCs w:val="16"/>
              </w:rPr>
              <w:fldChar w:fldCharType="begin"/>
            </w:r>
            <w:r w:rsidRPr="008217FA">
              <w:rPr>
                <w:rFonts w:ascii="Calibri Light" w:hAnsi="Calibri Light" w:cs="Calibri Light"/>
                <w:b/>
                <w:bCs/>
                <w:sz w:val="16"/>
                <w:szCs w:val="16"/>
              </w:rPr>
              <w:instrText xml:space="preserve"> PAGE </w:instrText>
            </w:r>
            <w:r w:rsidRPr="008217FA">
              <w:rPr>
                <w:rFonts w:ascii="Calibri Light" w:hAnsi="Calibri Light" w:cs="Calibri Light"/>
                <w:b/>
                <w:bCs/>
                <w:sz w:val="16"/>
                <w:szCs w:val="16"/>
              </w:rPr>
              <w:fldChar w:fldCharType="separate"/>
            </w:r>
            <w:r>
              <w:rPr>
                <w:rFonts w:ascii="Calibri Light" w:hAnsi="Calibri Light" w:cs="Calibri Light"/>
                <w:b/>
                <w:bCs/>
                <w:sz w:val="16"/>
                <w:szCs w:val="16"/>
              </w:rPr>
              <w:t>1</w:t>
            </w:r>
            <w:r w:rsidRPr="008217FA">
              <w:rPr>
                <w:rFonts w:ascii="Calibri Light" w:hAnsi="Calibri Light" w:cs="Calibri Light"/>
                <w:b/>
                <w:bCs/>
                <w:sz w:val="16"/>
                <w:szCs w:val="16"/>
              </w:rPr>
              <w:fldChar w:fldCharType="end"/>
            </w:r>
            <w:r w:rsidRPr="008217FA">
              <w:rPr>
                <w:rFonts w:ascii="Calibri Light" w:hAnsi="Calibri Light" w:cs="Calibri Light"/>
                <w:sz w:val="16"/>
                <w:szCs w:val="16"/>
              </w:rPr>
              <w:t xml:space="preserve"> / </w:t>
            </w:r>
            <w:r w:rsidRPr="008217FA">
              <w:rPr>
                <w:rFonts w:ascii="Calibri Light" w:hAnsi="Calibri Light" w:cs="Calibri Light"/>
                <w:b/>
                <w:bCs/>
                <w:sz w:val="16"/>
                <w:szCs w:val="16"/>
              </w:rPr>
              <w:fldChar w:fldCharType="begin"/>
            </w:r>
            <w:r w:rsidRPr="008217FA">
              <w:rPr>
                <w:rFonts w:ascii="Calibri Light" w:hAnsi="Calibri Light" w:cs="Calibri Light"/>
                <w:b/>
                <w:bCs/>
                <w:sz w:val="16"/>
                <w:szCs w:val="16"/>
              </w:rPr>
              <w:instrText xml:space="preserve"> NUMPAGES  </w:instrText>
            </w:r>
            <w:r w:rsidRPr="008217FA">
              <w:rPr>
                <w:rFonts w:ascii="Calibri Light" w:hAnsi="Calibri Light" w:cs="Calibri Light"/>
                <w:b/>
                <w:bCs/>
                <w:sz w:val="16"/>
                <w:szCs w:val="16"/>
              </w:rPr>
              <w:fldChar w:fldCharType="separate"/>
            </w:r>
            <w:r>
              <w:rPr>
                <w:rFonts w:ascii="Calibri Light" w:hAnsi="Calibri Light" w:cs="Calibri Light"/>
                <w:b/>
                <w:bCs/>
                <w:sz w:val="16"/>
                <w:szCs w:val="16"/>
              </w:rPr>
              <w:t>3</w:t>
            </w:r>
            <w:r w:rsidRPr="008217FA">
              <w:rPr>
                <w:rFonts w:ascii="Calibri Light" w:hAnsi="Calibri Light" w:cs="Calibri Light"/>
                <w:b/>
                <w:bCs/>
                <w:sz w:val="16"/>
                <w:szCs w:val="16"/>
              </w:rPr>
              <w:fldChar w:fldCharType="end"/>
            </w:r>
            <w:r w:rsidRPr="008217FA">
              <w:rPr>
                <w:rFonts w:ascii="Calibri Light" w:hAnsi="Calibri Light" w:cs="Calibri Light"/>
                <w:b/>
                <w:bCs/>
                <w:sz w:val="16"/>
                <w:szCs w:val="16"/>
              </w:rPr>
              <w:tab/>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F0ED" w14:textId="77777777" w:rsidR="002A390E" w:rsidRDefault="002A3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54AC" w14:textId="77777777" w:rsidR="00680435" w:rsidRDefault="00676DAA" w:rsidP="00611543">
      <w:pPr>
        <w:spacing w:after="0" w:line="240" w:lineRule="auto"/>
      </w:pPr>
      <w:r>
        <w:separator/>
      </w:r>
    </w:p>
  </w:footnote>
  <w:footnote w:type="continuationSeparator" w:id="0">
    <w:p w14:paraId="42F3ABCF" w14:textId="77777777" w:rsidR="00680435" w:rsidRDefault="00676DAA" w:rsidP="00611543">
      <w:pPr>
        <w:spacing w:after="0" w:line="240" w:lineRule="auto"/>
      </w:pPr>
      <w:r>
        <w:continuationSeparator/>
      </w:r>
    </w:p>
  </w:footnote>
  <w:footnote w:type="continuationNotice" w:id="1">
    <w:p w14:paraId="0A1886C1" w14:textId="77777777" w:rsidR="00680435" w:rsidRDefault="006804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9499" w14:textId="77777777" w:rsidR="002A390E" w:rsidRDefault="002A3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ADB9" w14:textId="04ECE626" w:rsidR="003D2710" w:rsidRDefault="00676DAA">
    <w:pPr>
      <w:pStyle w:val="Header"/>
    </w:pPr>
    <w:r>
      <w:rPr>
        <w:noProof/>
      </w:rPr>
      <w:pict w14:anchorId="62C7B33E">
        <v:shapetype id="_x0000_t202" coordsize="21600,21600" o:spt="202" path="m,l,21600r21600,l21600,xe">
          <v:stroke joinstyle="miter"/>
          <v:path gradientshapeok="t" o:connecttype="rect"/>
        </v:shapetype>
        <v:shape id="Text Box 2" o:spid="_x0000_s2049" type="#_x0000_t202" style="position:absolute;margin-left:160.3pt;margin-top:6.55pt;width:324.3pt;height:33.5pt;z-index:251658240;visibility:visible;mso-wrap-style:square;mso-width-percent:0;mso-height-percent:0;mso-wrap-distance-left:9pt;mso-wrap-distance-top:3.6pt;mso-wrap-distance-right:9pt;mso-wrap-distance-bottom:3.6pt;mso-width-percent:0;mso-height-percent:0;mso-width-relative:margin;mso-height-relative:margin;v-text-anchor:middle" stroked="f">
          <v:textbox>
            <w:txbxContent>
              <w:p w14:paraId="40CA4A23" w14:textId="77777777" w:rsidR="00873D19" w:rsidRPr="00BA5DB5" w:rsidRDefault="00676DAA" w:rsidP="00BA5DB5">
                <w:pPr>
                  <w:jc w:val="right"/>
                  <w:rPr>
                    <w:rFonts w:asciiTheme="minorHAnsi" w:hAnsiTheme="minorHAnsi"/>
                    <w:b/>
                    <w:bCs/>
                  </w:rPr>
                </w:pPr>
                <w:r>
                  <w:rPr>
                    <w:rFonts w:asciiTheme="minorHAnsi" w:hAnsiTheme="minorHAnsi"/>
                    <w:b/>
                    <w:bCs/>
                  </w:rPr>
                  <w:t xml:space="preserve"> Data Processing Agreement (Australia)</w:t>
                </w:r>
              </w:p>
            </w:txbxContent>
          </v:textbox>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4698" w14:textId="77777777" w:rsidR="002A390E" w:rsidRDefault="002A3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A4E048A"/>
    <w:lvl w:ilvl="0">
      <w:start w:val="1"/>
      <w:numFmt w:val="decimal"/>
      <w:pStyle w:val="ListNumber"/>
      <w:lvlText w:val="%1."/>
      <w:lvlJc w:val="left"/>
      <w:pPr>
        <w:tabs>
          <w:tab w:val="num" w:pos="360"/>
        </w:tabs>
        <w:ind w:left="360" w:hanging="360"/>
      </w:pPr>
    </w:lvl>
  </w:abstractNum>
  <w:abstractNum w:abstractNumId="1" w15:restartNumberingAfterBreak="0">
    <w:nsid w:val="0344704E"/>
    <w:multiLevelType w:val="hybridMultilevel"/>
    <w:tmpl w:val="50C4E3D8"/>
    <w:lvl w:ilvl="0" w:tplc="21680D40">
      <w:start w:val="1"/>
      <w:numFmt w:val="decimal"/>
      <w:pStyle w:val="SynchPunktlista1"/>
      <w:lvlText w:val="%1)"/>
      <w:lvlJc w:val="left"/>
      <w:pPr>
        <w:ind w:left="1514" w:hanging="360"/>
      </w:pPr>
      <w:rPr>
        <w:rFonts w:hint="default"/>
        <w:b/>
        <w:caps/>
      </w:rPr>
    </w:lvl>
    <w:lvl w:ilvl="1" w:tplc="B980F1FC" w:tentative="1">
      <w:start w:val="1"/>
      <w:numFmt w:val="lowerLetter"/>
      <w:lvlText w:val="%2."/>
      <w:lvlJc w:val="left"/>
      <w:pPr>
        <w:ind w:left="2234" w:hanging="360"/>
      </w:pPr>
    </w:lvl>
    <w:lvl w:ilvl="2" w:tplc="FC445EBC" w:tentative="1">
      <w:start w:val="1"/>
      <w:numFmt w:val="lowerRoman"/>
      <w:lvlText w:val="%3."/>
      <w:lvlJc w:val="right"/>
      <w:pPr>
        <w:ind w:left="2954" w:hanging="180"/>
      </w:pPr>
    </w:lvl>
    <w:lvl w:ilvl="3" w:tplc="DAEAE318" w:tentative="1">
      <w:start w:val="1"/>
      <w:numFmt w:val="decimal"/>
      <w:lvlText w:val="%4."/>
      <w:lvlJc w:val="left"/>
      <w:pPr>
        <w:ind w:left="3674" w:hanging="360"/>
      </w:pPr>
    </w:lvl>
    <w:lvl w:ilvl="4" w:tplc="93C46652" w:tentative="1">
      <w:start w:val="1"/>
      <w:numFmt w:val="lowerLetter"/>
      <w:lvlText w:val="%5."/>
      <w:lvlJc w:val="left"/>
      <w:pPr>
        <w:ind w:left="4394" w:hanging="360"/>
      </w:pPr>
    </w:lvl>
    <w:lvl w:ilvl="5" w:tplc="B22CC7E2" w:tentative="1">
      <w:start w:val="1"/>
      <w:numFmt w:val="lowerRoman"/>
      <w:lvlText w:val="%6."/>
      <w:lvlJc w:val="right"/>
      <w:pPr>
        <w:ind w:left="5114" w:hanging="180"/>
      </w:pPr>
    </w:lvl>
    <w:lvl w:ilvl="6" w:tplc="A5D0C288" w:tentative="1">
      <w:start w:val="1"/>
      <w:numFmt w:val="decimal"/>
      <w:lvlText w:val="%7."/>
      <w:lvlJc w:val="left"/>
      <w:pPr>
        <w:ind w:left="5834" w:hanging="360"/>
      </w:pPr>
    </w:lvl>
    <w:lvl w:ilvl="7" w:tplc="588441E4" w:tentative="1">
      <w:start w:val="1"/>
      <w:numFmt w:val="lowerLetter"/>
      <w:lvlText w:val="%8."/>
      <w:lvlJc w:val="left"/>
      <w:pPr>
        <w:ind w:left="6554" w:hanging="360"/>
      </w:pPr>
    </w:lvl>
    <w:lvl w:ilvl="8" w:tplc="21400A28" w:tentative="1">
      <w:start w:val="1"/>
      <w:numFmt w:val="lowerRoman"/>
      <w:lvlText w:val="%9."/>
      <w:lvlJc w:val="right"/>
      <w:pPr>
        <w:ind w:left="7274" w:hanging="180"/>
      </w:pPr>
    </w:lvl>
  </w:abstractNum>
  <w:abstractNum w:abstractNumId="2" w15:restartNumberingAfterBreak="0">
    <w:nsid w:val="04DE634E"/>
    <w:multiLevelType w:val="hybridMultilevel"/>
    <w:tmpl w:val="C538943E"/>
    <w:lvl w:ilvl="0" w:tplc="23A834FA">
      <w:start w:val="1"/>
      <w:numFmt w:val="lowerLetter"/>
      <w:lvlText w:val="(%1)"/>
      <w:lvlJc w:val="left"/>
      <w:pPr>
        <w:ind w:left="1154" w:hanging="360"/>
      </w:pPr>
      <w:rPr>
        <w:rFonts w:hint="default"/>
        <w:b w:val="0"/>
        <w:bCs/>
      </w:rPr>
    </w:lvl>
    <w:lvl w:ilvl="1" w:tplc="B3AC682C" w:tentative="1">
      <w:start w:val="1"/>
      <w:numFmt w:val="lowerLetter"/>
      <w:lvlText w:val="%2."/>
      <w:lvlJc w:val="left"/>
      <w:pPr>
        <w:ind w:left="1874" w:hanging="360"/>
      </w:pPr>
    </w:lvl>
    <w:lvl w:ilvl="2" w:tplc="CF765BAA" w:tentative="1">
      <w:start w:val="1"/>
      <w:numFmt w:val="lowerRoman"/>
      <w:lvlText w:val="%3."/>
      <w:lvlJc w:val="right"/>
      <w:pPr>
        <w:ind w:left="2594" w:hanging="180"/>
      </w:pPr>
    </w:lvl>
    <w:lvl w:ilvl="3" w:tplc="F8CE7E3E" w:tentative="1">
      <w:start w:val="1"/>
      <w:numFmt w:val="decimal"/>
      <w:lvlText w:val="%4."/>
      <w:lvlJc w:val="left"/>
      <w:pPr>
        <w:ind w:left="3314" w:hanging="360"/>
      </w:pPr>
    </w:lvl>
    <w:lvl w:ilvl="4" w:tplc="A2CC0A44" w:tentative="1">
      <w:start w:val="1"/>
      <w:numFmt w:val="lowerLetter"/>
      <w:lvlText w:val="%5."/>
      <w:lvlJc w:val="left"/>
      <w:pPr>
        <w:ind w:left="4034" w:hanging="360"/>
      </w:pPr>
    </w:lvl>
    <w:lvl w:ilvl="5" w:tplc="40C097BA" w:tentative="1">
      <w:start w:val="1"/>
      <w:numFmt w:val="lowerRoman"/>
      <w:lvlText w:val="%6."/>
      <w:lvlJc w:val="right"/>
      <w:pPr>
        <w:ind w:left="4754" w:hanging="180"/>
      </w:pPr>
    </w:lvl>
    <w:lvl w:ilvl="6" w:tplc="4C3C1A8E" w:tentative="1">
      <w:start w:val="1"/>
      <w:numFmt w:val="decimal"/>
      <w:lvlText w:val="%7."/>
      <w:lvlJc w:val="left"/>
      <w:pPr>
        <w:ind w:left="5474" w:hanging="360"/>
      </w:pPr>
    </w:lvl>
    <w:lvl w:ilvl="7" w:tplc="1772F1DC" w:tentative="1">
      <w:start w:val="1"/>
      <w:numFmt w:val="lowerLetter"/>
      <w:lvlText w:val="%8."/>
      <w:lvlJc w:val="left"/>
      <w:pPr>
        <w:ind w:left="6194" w:hanging="360"/>
      </w:pPr>
    </w:lvl>
    <w:lvl w:ilvl="8" w:tplc="20E2D68A" w:tentative="1">
      <w:start w:val="1"/>
      <w:numFmt w:val="lowerRoman"/>
      <w:lvlText w:val="%9."/>
      <w:lvlJc w:val="right"/>
      <w:pPr>
        <w:ind w:left="6914" w:hanging="180"/>
      </w:pPr>
    </w:lvl>
  </w:abstractNum>
  <w:abstractNum w:abstractNumId="3" w15:restartNumberingAfterBreak="0">
    <w:nsid w:val="08316A5E"/>
    <w:multiLevelType w:val="hybridMultilevel"/>
    <w:tmpl w:val="A4C6EAA4"/>
    <w:lvl w:ilvl="0" w:tplc="5588B55E">
      <w:start w:val="1"/>
      <w:numFmt w:val="lowerLetter"/>
      <w:lvlText w:val="(%1)"/>
      <w:lvlJc w:val="left"/>
      <w:pPr>
        <w:ind w:left="1154" w:hanging="360"/>
      </w:pPr>
      <w:rPr>
        <w:rFonts w:hint="default"/>
        <w:b w:val="0"/>
        <w:bCs/>
      </w:rPr>
    </w:lvl>
    <w:lvl w:ilvl="1" w:tplc="859C4022">
      <w:start w:val="1"/>
      <w:numFmt w:val="lowerRoman"/>
      <w:lvlText w:val="(%2)"/>
      <w:lvlJc w:val="left"/>
      <w:pPr>
        <w:ind w:left="1874" w:hanging="360"/>
      </w:pPr>
      <w:rPr>
        <w:rFonts w:hint="default"/>
      </w:rPr>
    </w:lvl>
    <w:lvl w:ilvl="2" w:tplc="A6B641E6" w:tentative="1">
      <w:start w:val="1"/>
      <w:numFmt w:val="lowerRoman"/>
      <w:lvlText w:val="%3."/>
      <w:lvlJc w:val="right"/>
      <w:pPr>
        <w:ind w:left="2594" w:hanging="180"/>
      </w:pPr>
    </w:lvl>
    <w:lvl w:ilvl="3" w:tplc="8A568100" w:tentative="1">
      <w:start w:val="1"/>
      <w:numFmt w:val="decimal"/>
      <w:lvlText w:val="%4."/>
      <w:lvlJc w:val="left"/>
      <w:pPr>
        <w:ind w:left="3314" w:hanging="360"/>
      </w:pPr>
    </w:lvl>
    <w:lvl w:ilvl="4" w:tplc="795C5B30" w:tentative="1">
      <w:start w:val="1"/>
      <w:numFmt w:val="lowerLetter"/>
      <w:lvlText w:val="%5."/>
      <w:lvlJc w:val="left"/>
      <w:pPr>
        <w:ind w:left="4034" w:hanging="360"/>
      </w:pPr>
    </w:lvl>
    <w:lvl w:ilvl="5" w:tplc="935A85FA" w:tentative="1">
      <w:start w:val="1"/>
      <w:numFmt w:val="lowerRoman"/>
      <w:lvlText w:val="%6."/>
      <w:lvlJc w:val="right"/>
      <w:pPr>
        <w:ind w:left="4754" w:hanging="180"/>
      </w:pPr>
    </w:lvl>
    <w:lvl w:ilvl="6" w:tplc="510C8D0C" w:tentative="1">
      <w:start w:val="1"/>
      <w:numFmt w:val="decimal"/>
      <w:lvlText w:val="%7."/>
      <w:lvlJc w:val="left"/>
      <w:pPr>
        <w:ind w:left="5474" w:hanging="360"/>
      </w:pPr>
    </w:lvl>
    <w:lvl w:ilvl="7" w:tplc="AD28575A" w:tentative="1">
      <w:start w:val="1"/>
      <w:numFmt w:val="lowerLetter"/>
      <w:lvlText w:val="%8."/>
      <w:lvlJc w:val="left"/>
      <w:pPr>
        <w:ind w:left="6194" w:hanging="360"/>
      </w:pPr>
    </w:lvl>
    <w:lvl w:ilvl="8" w:tplc="6DFCFDCE" w:tentative="1">
      <w:start w:val="1"/>
      <w:numFmt w:val="lowerRoman"/>
      <w:lvlText w:val="%9."/>
      <w:lvlJc w:val="right"/>
      <w:pPr>
        <w:ind w:left="6914" w:hanging="180"/>
      </w:pPr>
    </w:lvl>
  </w:abstractNum>
  <w:abstractNum w:abstractNumId="4" w15:restartNumberingAfterBreak="0">
    <w:nsid w:val="2A941998"/>
    <w:multiLevelType w:val="hybridMultilevel"/>
    <w:tmpl w:val="A4C6EAA4"/>
    <w:lvl w:ilvl="0" w:tplc="5BD6750E">
      <w:start w:val="1"/>
      <w:numFmt w:val="lowerLetter"/>
      <w:lvlText w:val="(%1)"/>
      <w:lvlJc w:val="left"/>
      <w:pPr>
        <w:ind w:left="1154" w:hanging="360"/>
      </w:pPr>
      <w:rPr>
        <w:rFonts w:hint="default"/>
        <w:b w:val="0"/>
        <w:bCs/>
      </w:rPr>
    </w:lvl>
    <w:lvl w:ilvl="1" w:tplc="F7308728">
      <w:start w:val="1"/>
      <w:numFmt w:val="lowerRoman"/>
      <w:lvlText w:val="(%2)"/>
      <w:lvlJc w:val="left"/>
      <w:pPr>
        <w:ind w:left="1874" w:hanging="360"/>
      </w:pPr>
      <w:rPr>
        <w:rFonts w:hint="default"/>
      </w:rPr>
    </w:lvl>
    <w:lvl w:ilvl="2" w:tplc="7D72F7F0" w:tentative="1">
      <w:start w:val="1"/>
      <w:numFmt w:val="lowerRoman"/>
      <w:lvlText w:val="%3."/>
      <w:lvlJc w:val="right"/>
      <w:pPr>
        <w:ind w:left="2594" w:hanging="180"/>
      </w:pPr>
    </w:lvl>
    <w:lvl w:ilvl="3" w:tplc="49CEE32A" w:tentative="1">
      <w:start w:val="1"/>
      <w:numFmt w:val="decimal"/>
      <w:lvlText w:val="%4."/>
      <w:lvlJc w:val="left"/>
      <w:pPr>
        <w:ind w:left="3314" w:hanging="360"/>
      </w:pPr>
    </w:lvl>
    <w:lvl w:ilvl="4" w:tplc="4C28F4F6" w:tentative="1">
      <w:start w:val="1"/>
      <w:numFmt w:val="lowerLetter"/>
      <w:lvlText w:val="%5."/>
      <w:lvlJc w:val="left"/>
      <w:pPr>
        <w:ind w:left="4034" w:hanging="360"/>
      </w:pPr>
    </w:lvl>
    <w:lvl w:ilvl="5" w:tplc="48E0130C" w:tentative="1">
      <w:start w:val="1"/>
      <w:numFmt w:val="lowerRoman"/>
      <w:lvlText w:val="%6."/>
      <w:lvlJc w:val="right"/>
      <w:pPr>
        <w:ind w:left="4754" w:hanging="180"/>
      </w:pPr>
    </w:lvl>
    <w:lvl w:ilvl="6" w:tplc="F9D4D2EA" w:tentative="1">
      <w:start w:val="1"/>
      <w:numFmt w:val="decimal"/>
      <w:lvlText w:val="%7."/>
      <w:lvlJc w:val="left"/>
      <w:pPr>
        <w:ind w:left="5474" w:hanging="360"/>
      </w:pPr>
    </w:lvl>
    <w:lvl w:ilvl="7" w:tplc="086A1338" w:tentative="1">
      <w:start w:val="1"/>
      <w:numFmt w:val="lowerLetter"/>
      <w:lvlText w:val="%8."/>
      <w:lvlJc w:val="left"/>
      <w:pPr>
        <w:ind w:left="6194" w:hanging="360"/>
      </w:pPr>
    </w:lvl>
    <w:lvl w:ilvl="8" w:tplc="962228A2" w:tentative="1">
      <w:start w:val="1"/>
      <w:numFmt w:val="lowerRoman"/>
      <w:lvlText w:val="%9."/>
      <w:lvlJc w:val="right"/>
      <w:pPr>
        <w:ind w:left="6914" w:hanging="180"/>
      </w:pPr>
    </w:lvl>
  </w:abstractNum>
  <w:abstractNum w:abstractNumId="5" w15:restartNumberingAfterBreak="0">
    <w:nsid w:val="2E7B58DA"/>
    <w:multiLevelType w:val="hybridMultilevel"/>
    <w:tmpl w:val="372E3CCC"/>
    <w:lvl w:ilvl="0" w:tplc="A2E6F022">
      <w:start w:val="1"/>
      <w:numFmt w:val="lowerLetter"/>
      <w:pStyle w:val="SynchPunktlistaA"/>
      <w:lvlText w:val="(%1)"/>
      <w:lvlJc w:val="left"/>
      <w:pPr>
        <w:ind w:left="1514" w:hanging="360"/>
      </w:pPr>
      <w:rPr>
        <w:rFonts w:hint="default"/>
        <w:b/>
        <w:caps/>
      </w:rPr>
    </w:lvl>
    <w:lvl w:ilvl="1" w:tplc="DDBC007A">
      <w:start w:val="1"/>
      <w:numFmt w:val="lowerLetter"/>
      <w:lvlText w:val="%2."/>
      <w:lvlJc w:val="left"/>
      <w:pPr>
        <w:ind w:left="2234" w:hanging="360"/>
      </w:pPr>
    </w:lvl>
    <w:lvl w:ilvl="2" w:tplc="C818B950" w:tentative="1">
      <w:start w:val="1"/>
      <w:numFmt w:val="lowerRoman"/>
      <w:lvlText w:val="%3."/>
      <w:lvlJc w:val="right"/>
      <w:pPr>
        <w:ind w:left="2954" w:hanging="180"/>
      </w:pPr>
    </w:lvl>
    <w:lvl w:ilvl="3" w:tplc="D9CAB396" w:tentative="1">
      <w:start w:val="1"/>
      <w:numFmt w:val="decimal"/>
      <w:lvlText w:val="%4."/>
      <w:lvlJc w:val="left"/>
      <w:pPr>
        <w:ind w:left="3674" w:hanging="360"/>
      </w:pPr>
    </w:lvl>
    <w:lvl w:ilvl="4" w:tplc="F1B4508E" w:tentative="1">
      <w:start w:val="1"/>
      <w:numFmt w:val="lowerLetter"/>
      <w:lvlText w:val="%5."/>
      <w:lvlJc w:val="left"/>
      <w:pPr>
        <w:ind w:left="4394" w:hanging="360"/>
      </w:pPr>
    </w:lvl>
    <w:lvl w:ilvl="5" w:tplc="A6EA1072" w:tentative="1">
      <w:start w:val="1"/>
      <w:numFmt w:val="lowerRoman"/>
      <w:lvlText w:val="%6."/>
      <w:lvlJc w:val="right"/>
      <w:pPr>
        <w:ind w:left="5114" w:hanging="180"/>
      </w:pPr>
    </w:lvl>
    <w:lvl w:ilvl="6" w:tplc="2326B43C" w:tentative="1">
      <w:start w:val="1"/>
      <w:numFmt w:val="decimal"/>
      <w:lvlText w:val="%7."/>
      <w:lvlJc w:val="left"/>
      <w:pPr>
        <w:ind w:left="5834" w:hanging="360"/>
      </w:pPr>
    </w:lvl>
    <w:lvl w:ilvl="7" w:tplc="EB2CAB74" w:tentative="1">
      <w:start w:val="1"/>
      <w:numFmt w:val="lowerLetter"/>
      <w:lvlText w:val="%8."/>
      <w:lvlJc w:val="left"/>
      <w:pPr>
        <w:ind w:left="6554" w:hanging="360"/>
      </w:pPr>
    </w:lvl>
    <w:lvl w:ilvl="8" w:tplc="2192570E" w:tentative="1">
      <w:start w:val="1"/>
      <w:numFmt w:val="lowerRoman"/>
      <w:lvlText w:val="%9."/>
      <w:lvlJc w:val="right"/>
      <w:pPr>
        <w:ind w:left="7274" w:hanging="180"/>
      </w:pPr>
    </w:lvl>
  </w:abstractNum>
  <w:abstractNum w:abstractNumId="6" w15:restartNumberingAfterBreak="0">
    <w:nsid w:val="2FD70724"/>
    <w:multiLevelType w:val="multilevel"/>
    <w:tmpl w:val="419A05DE"/>
    <w:styleLink w:val="AddisonsHeadingList"/>
    <w:lvl w:ilvl="0">
      <w:start w:val="1"/>
      <w:numFmt w:val="decimal"/>
      <w:pStyle w:val="AH1"/>
      <w:lvlText w:val="%1."/>
      <w:lvlJc w:val="left"/>
      <w:pPr>
        <w:ind w:left="851" w:hanging="851"/>
      </w:pPr>
      <w:rPr>
        <w:rFonts w:ascii="Arial" w:hAnsi="Arial" w:hint="default"/>
        <w:sz w:val="24"/>
      </w:rPr>
    </w:lvl>
    <w:lvl w:ilvl="1">
      <w:start w:val="1"/>
      <w:numFmt w:val="decimal"/>
      <w:pStyle w:val="AH2"/>
      <w:lvlText w:val="%1.%2"/>
      <w:lvlJc w:val="left"/>
      <w:pPr>
        <w:ind w:left="851" w:hanging="851"/>
      </w:pPr>
      <w:rPr>
        <w:rFonts w:hint="default"/>
        <w:b w:val="0"/>
        <w:i w:val="0"/>
      </w:rPr>
    </w:lvl>
    <w:lvl w:ilvl="2">
      <w:start w:val="1"/>
      <w:numFmt w:val="lowerLetter"/>
      <w:pStyle w:val="AH3"/>
      <w:lvlText w:val="(%3)"/>
      <w:lvlJc w:val="left"/>
      <w:pPr>
        <w:ind w:left="1701" w:hanging="850"/>
      </w:pPr>
      <w:rPr>
        <w:rFonts w:hint="default"/>
      </w:rPr>
    </w:lvl>
    <w:lvl w:ilvl="3">
      <w:start w:val="1"/>
      <w:numFmt w:val="lowerRoman"/>
      <w:pStyle w:val="AH4"/>
      <w:lvlText w:val="(%4)"/>
      <w:lvlJc w:val="left"/>
      <w:pPr>
        <w:ind w:left="2552" w:hanging="851"/>
      </w:pPr>
      <w:rPr>
        <w:rFonts w:hint="default"/>
      </w:rPr>
    </w:lvl>
    <w:lvl w:ilvl="4">
      <w:start w:val="1"/>
      <w:numFmt w:val="upperLetter"/>
      <w:pStyle w:val="AH5"/>
      <w:lvlText w:val="(%5)"/>
      <w:lvlJc w:val="left"/>
      <w:pPr>
        <w:ind w:left="3402" w:hanging="850"/>
      </w:pPr>
      <w:rPr>
        <w:rFonts w:hint="default"/>
      </w:rPr>
    </w:lvl>
    <w:lvl w:ilvl="5">
      <w:start w:val="1"/>
      <w:numFmt w:val="upperRoman"/>
      <w:pStyle w:val="AH6"/>
      <w:lvlText w:val="(%6)"/>
      <w:lvlJc w:val="left"/>
      <w:pPr>
        <w:ind w:left="4253" w:hanging="8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7" w15:restartNumberingAfterBreak="0">
    <w:nsid w:val="31281375"/>
    <w:multiLevelType w:val="multilevel"/>
    <w:tmpl w:val="8DE61B9E"/>
    <w:lvl w:ilvl="0">
      <w:start w:val="1"/>
      <w:numFmt w:val="decimal"/>
      <w:pStyle w:val="Heading1"/>
      <w:lvlText w:val="%1."/>
      <w:lvlJc w:val="left"/>
      <w:pPr>
        <w:ind w:left="794" w:hanging="794"/>
      </w:pPr>
      <w:rPr>
        <w:rFonts w:hint="default"/>
      </w:rPr>
    </w:lvl>
    <w:lvl w:ilvl="1">
      <w:start w:val="1"/>
      <w:numFmt w:val="decimal"/>
      <w:pStyle w:val="SynchRubrik2"/>
      <w:lvlText w:val="%1.%2"/>
      <w:lvlJc w:val="left"/>
      <w:pPr>
        <w:ind w:left="794" w:hanging="794"/>
      </w:pPr>
      <w:rPr>
        <w:rFonts w:hint="default"/>
        <w:b w:val="0"/>
        <w:sz w:val="20"/>
        <w:szCs w:val="20"/>
      </w:rPr>
    </w:lvl>
    <w:lvl w:ilvl="2">
      <w:start w:val="1"/>
      <w:numFmt w:val="decimal"/>
      <w:pStyle w:val="SynchRubrik3"/>
      <w:lvlText w:val="%1.%2.%3"/>
      <w:lvlJc w:val="left"/>
      <w:pPr>
        <w:ind w:left="794" w:hanging="794"/>
      </w:pPr>
      <w:rPr>
        <w:rFonts w:hint="default"/>
        <w:b w:val="0"/>
        <w:i w:val="0"/>
        <w:iCs/>
      </w:rPr>
    </w:lvl>
    <w:lvl w:ilvl="3">
      <w:start w:val="1"/>
      <w:numFmt w:val="lowerLetter"/>
      <w:lvlRestart w:val="0"/>
      <w:lvlText w:val="%4)"/>
      <w:lvlJc w:val="left"/>
      <w:pPr>
        <w:ind w:left="1276" w:hanging="482"/>
      </w:pPr>
      <w:rPr>
        <w:rFonts w:hint="default"/>
        <w:i w:val="0"/>
      </w:rPr>
    </w:lvl>
    <w:lvl w:ilvl="4">
      <w:start w:val="1"/>
      <w:numFmt w:val="upperLetter"/>
      <w:lvlText w:val="%5)"/>
      <w:lvlJc w:val="left"/>
      <w:pPr>
        <w:ind w:left="794" w:hanging="794"/>
      </w:pPr>
      <w:rPr>
        <w:rFonts w:hint="default"/>
        <w:b/>
      </w:rPr>
    </w:lvl>
    <w:lvl w:ilvl="5">
      <w:start w:val="1"/>
      <w:numFmt w:val="decimal"/>
      <w:pStyle w:val="SynchParagraf1"/>
      <w:lvlText w:val="%1.%6"/>
      <w:lvlJc w:val="left"/>
      <w:pPr>
        <w:ind w:left="794" w:hanging="794"/>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specVanish w:val="0"/>
      </w:rPr>
    </w:lvl>
    <w:lvl w:ilvl="6">
      <w:start w:val="1"/>
      <w:numFmt w:val="decimal"/>
      <w:pStyle w:val="SynchParagraf2"/>
      <w:lvlText w:val="%1.%2.%7"/>
      <w:lvlJc w:val="left"/>
      <w:pPr>
        <w:ind w:left="794" w:hanging="794"/>
      </w:pPr>
      <w:rPr>
        <w:rFonts w:hint="default"/>
      </w:rPr>
    </w:lvl>
    <w:lvl w:ilvl="7">
      <w:start w:val="1"/>
      <w:numFmt w:val="decimal"/>
      <w:lvlText w:val="%1.%2.%3.%8"/>
      <w:lvlJc w:val="left"/>
      <w:pPr>
        <w:ind w:left="794" w:hanging="794"/>
      </w:pPr>
      <w:rPr>
        <w:rFonts w:hint="default"/>
        <w:i w:val="0"/>
      </w:rPr>
    </w:lvl>
    <w:lvl w:ilvl="8">
      <w:start w:val="1"/>
      <w:numFmt w:val="decimal"/>
      <w:lvlText w:val="%1.%2.%3.%4.%5.%6.%7.%8.%9"/>
      <w:lvlJc w:val="left"/>
      <w:pPr>
        <w:ind w:left="720" w:hanging="720"/>
      </w:pPr>
      <w:rPr>
        <w:rFonts w:hint="default"/>
      </w:rPr>
    </w:lvl>
  </w:abstractNum>
  <w:abstractNum w:abstractNumId="8" w15:restartNumberingAfterBreak="0">
    <w:nsid w:val="363A0025"/>
    <w:multiLevelType w:val="hybridMultilevel"/>
    <w:tmpl w:val="A4C6EAA4"/>
    <w:lvl w:ilvl="0" w:tplc="05421C1C">
      <w:start w:val="1"/>
      <w:numFmt w:val="lowerLetter"/>
      <w:lvlText w:val="(%1)"/>
      <w:lvlJc w:val="left"/>
      <w:pPr>
        <w:ind w:left="1154" w:hanging="360"/>
      </w:pPr>
      <w:rPr>
        <w:rFonts w:hint="default"/>
        <w:b w:val="0"/>
        <w:bCs/>
      </w:rPr>
    </w:lvl>
    <w:lvl w:ilvl="1" w:tplc="C3820170">
      <w:start w:val="1"/>
      <w:numFmt w:val="lowerRoman"/>
      <w:lvlText w:val="(%2)"/>
      <w:lvlJc w:val="left"/>
      <w:pPr>
        <w:ind w:left="1874" w:hanging="360"/>
      </w:pPr>
      <w:rPr>
        <w:rFonts w:hint="default"/>
      </w:rPr>
    </w:lvl>
    <w:lvl w:ilvl="2" w:tplc="64464454" w:tentative="1">
      <w:start w:val="1"/>
      <w:numFmt w:val="lowerRoman"/>
      <w:lvlText w:val="%3."/>
      <w:lvlJc w:val="right"/>
      <w:pPr>
        <w:ind w:left="2594" w:hanging="180"/>
      </w:pPr>
    </w:lvl>
    <w:lvl w:ilvl="3" w:tplc="DBD88FBC" w:tentative="1">
      <w:start w:val="1"/>
      <w:numFmt w:val="decimal"/>
      <w:lvlText w:val="%4."/>
      <w:lvlJc w:val="left"/>
      <w:pPr>
        <w:ind w:left="3314" w:hanging="360"/>
      </w:pPr>
    </w:lvl>
    <w:lvl w:ilvl="4" w:tplc="AF2254AC" w:tentative="1">
      <w:start w:val="1"/>
      <w:numFmt w:val="lowerLetter"/>
      <w:lvlText w:val="%5."/>
      <w:lvlJc w:val="left"/>
      <w:pPr>
        <w:ind w:left="4034" w:hanging="360"/>
      </w:pPr>
    </w:lvl>
    <w:lvl w:ilvl="5" w:tplc="DF9CEFCA" w:tentative="1">
      <w:start w:val="1"/>
      <w:numFmt w:val="lowerRoman"/>
      <w:lvlText w:val="%6."/>
      <w:lvlJc w:val="right"/>
      <w:pPr>
        <w:ind w:left="4754" w:hanging="180"/>
      </w:pPr>
    </w:lvl>
    <w:lvl w:ilvl="6" w:tplc="A676705C" w:tentative="1">
      <w:start w:val="1"/>
      <w:numFmt w:val="decimal"/>
      <w:lvlText w:val="%7."/>
      <w:lvlJc w:val="left"/>
      <w:pPr>
        <w:ind w:left="5474" w:hanging="360"/>
      </w:pPr>
    </w:lvl>
    <w:lvl w:ilvl="7" w:tplc="132A8EBA" w:tentative="1">
      <w:start w:val="1"/>
      <w:numFmt w:val="lowerLetter"/>
      <w:lvlText w:val="%8."/>
      <w:lvlJc w:val="left"/>
      <w:pPr>
        <w:ind w:left="6194" w:hanging="360"/>
      </w:pPr>
    </w:lvl>
    <w:lvl w:ilvl="8" w:tplc="FAB8F8A8" w:tentative="1">
      <w:start w:val="1"/>
      <w:numFmt w:val="lowerRoman"/>
      <w:lvlText w:val="%9."/>
      <w:lvlJc w:val="right"/>
      <w:pPr>
        <w:ind w:left="6914" w:hanging="180"/>
      </w:pPr>
    </w:lvl>
  </w:abstractNum>
  <w:abstractNum w:abstractNumId="9" w15:restartNumberingAfterBreak="0">
    <w:nsid w:val="3C070C9D"/>
    <w:multiLevelType w:val="multilevel"/>
    <w:tmpl w:val="BF9AF716"/>
    <w:numStyleLink w:val="Syncflernivlista"/>
  </w:abstractNum>
  <w:abstractNum w:abstractNumId="10" w15:restartNumberingAfterBreak="0">
    <w:nsid w:val="48331259"/>
    <w:multiLevelType w:val="hybridMultilevel"/>
    <w:tmpl w:val="C538943E"/>
    <w:lvl w:ilvl="0" w:tplc="C636796E">
      <w:start w:val="1"/>
      <w:numFmt w:val="lowerLetter"/>
      <w:lvlText w:val="(%1)"/>
      <w:lvlJc w:val="left"/>
      <w:pPr>
        <w:ind w:left="1154" w:hanging="360"/>
      </w:pPr>
      <w:rPr>
        <w:rFonts w:hint="default"/>
        <w:b w:val="0"/>
        <w:bCs/>
      </w:rPr>
    </w:lvl>
    <w:lvl w:ilvl="1" w:tplc="05BA0AD4" w:tentative="1">
      <w:start w:val="1"/>
      <w:numFmt w:val="lowerLetter"/>
      <w:lvlText w:val="%2."/>
      <w:lvlJc w:val="left"/>
      <w:pPr>
        <w:ind w:left="1874" w:hanging="360"/>
      </w:pPr>
    </w:lvl>
    <w:lvl w:ilvl="2" w:tplc="D012C062" w:tentative="1">
      <w:start w:val="1"/>
      <w:numFmt w:val="lowerRoman"/>
      <w:lvlText w:val="%3."/>
      <w:lvlJc w:val="right"/>
      <w:pPr>
        <w:ind w:left="2594" w:hanging="180"/>
      </w:pPr>
    </w:lvl>
    <w:lvl w:ilvl="3" w:tplc="241463DE" w:tentative="1">
      <w:start w:val="1"/>
      <w:numFmt w:val="decimal"/>
      <w:lvlText w:val="%4."/>
      <w:lvlJc w:val="left"/>
      <w:pPr>
        <w:ind w:left="3314" w:hanging="360"/>
      </w:pPr>
    </w:lvl>
    <w:lvl w:ilvl="4" w:tplc="CD26AC22" w:tentative="1">
      <w:start w:val="1"/>
      <w:numFmt w:val="lowerLetter"/>
      <w:lvlText w:val="%5."/>
      <w:lvlJc w:val="left"/>
      <w:pPr>
        <w:ind w:left="4034" w:hanging="360"/>
      </w:pPr>
    </w:lvl>
    <w:lvl w:ilvl="5" w:tplc="20DC0C2E" w:tentative="1">
      <w:start w:val="1"/>
      <w:numFmt w:val="lowerRoman"/>
      <w:lvlText w:val="%6."/>
      <w:lvlJc w:val="right"/>
      <w:pPr>
        <w:ind w:left="4754" w:hanging="180"/>
      </w:pPr>
    </w:lvl>
    <w:lvl w:ilvl="6" w:tplc="7D0E015A" w:tentative="1">
      <w:start w:val="1"/>
      <w:numFmt w:val="decimal"/>
      <w:lvlText w:val="%7."/>
      <w:lvlJc w:val="left"/>
      <w:pPr>
        <w:ind w:left="5474" w:hanging="360"/>
      </w:pPr>
    </w:lvl>
    <w:lvl w:ilvl="7" w:tplc="1176556A" w:tentative="1">
      <w:start w:val="1"/>
      <w:numFmt w:val="lowerLetter"/>
      <w:lvlText w:val="%8."/>
      <w:lvlJc w:val="left"/>
      <w:pPr>
        <w:ind w:left="6194" w:hanging="360"/>
      </w:pPr>
    </w:lvl>
    <w:lvl w:ilvl="8" w:tplc="5FEA0A76" w:tentative="1">
      <w:start w:val="1"/>
      <w:numFmt w:val="lowerRoman"/>
      <w:lvlText w:val="%9."/>
      <w:lvlJc w:val="right"/>
      <w:pPr>
        <w:ind w:left="6914" w:hanging="180"/>
      </w:pPr>
    </w:lvl>
  </w:abstractNum>
  <w:abstractNum w:abstractNumId="11" w15:restartNumberingAfterBreak="0">
    <w:nsid w:val="4862124C"/>
    <w:multiLevelType w:val="hybridMultilevel"/>
    <w:tmpl w:val="0616FB84"/>
    <w:lvl w:ilvl="0" w:tplc="85D22FDA">
      <w:start w:val="1"/>
      <w:numFmt w:val="bullet"/>
      <w:pStyle w:val="ListParagraph"/>
      <w:lvlText w:val=""/>
      <w:lvlJc w:val="left"/>
      <w:pPr>
        <w:ind w:left="1514" w:hanging="360"/>
      </w:pPr>
      <w:rPr>
        <w:rFonts w:ascii="Symbol" w:hAnsi="Symbol" w:hint="default"/>
      </w:rPr>
    </w:lvl>
    <w:lvl w:ilvl="1" w:tplc="3050D614" w:tentative="1">
      <w:start w:val="1"/>
      <w:numFmt w:val="bullet"/>
      <w:lvlText w:val="o"/>
      <w:lvlJc w:val="left"/>
      <w:pPr>
        <w:ind w:left="2234" w:hanging="360"/>
      </w:pPr>
      <w:rPr>
        <w:rFonts w:ascii="Courier New" w:hAnsi="Courier New" w:cs="Courier New" w:hint="default"/>
      </w:rPr>
    </w:lvl>
    <w:lvl w:ilvl="2" w:tplc="7958977A" w:tentative="1">
      <w:start w:val="1"/>
      <w:numFmt w:val="bullet"/>
      <w:lvlText w:val=""/>
      <w:lvlJc w:val="left"/>
      <w:pPr>
        <w:ind w:left="2954" w:hanging="360"/>
      </w:pPr>
      <w:rPr>
        <w:rFonts w:ascii="Wingdings" w:hAnsi="Wingdings" w:hint="default"/>
      </w:rPr>
    </w:lvl>
    <w:lvl w:ilvl="3" w:tplc="BC10347A" w:tentative="1">
      <w:start w:val="1"/>
      <w:numFmt w:val="bullet"/>
      <w:lvlText w:val=""/>
      <w:lvlJc w:val="left"/>
      <w:pPr>
        <w:ind w:left="3674" w:hanging="360"/>
      </w:pPr>
      <w:rPr>
        <w:rFonts w:ascii="Symbol" w:hAnsi="Symbol" w:hint="default"/>
      </w:rPr>
    </w:lvl>
    <w:lvl w:ilvl="4" w:tplc="B6B2842C" w:tentative="1">
      <w:start w:val="1"/>
      <w:numFmt w:val="bullet"/>
      <w:lvlText w:val="o"/>
      <w:lvlJc w:val="left"/>
      <w:pPr>
        <w:ind w:left="4394" w:hanging="360"/>
      </w:pPr>
      <w:rPr>
        <w:rFonts w:ascii="Courier New" w:hAnsi="Courier New" w:cs="Courier New" w:hint="default"/>
      </w:rPr>
    </w:lvl>
    <w:lvl w:ilvl="5" w:tplc="F9560B4A" w:tentative="1">
      <w:start w:val="1"/>
      <w:numFmt w:val="bullet"/>
      <w:lvlText w:val=""/>
      <w:lvlJc w:val="left"/>
      <w:pPr>
        <w:ind w:left="5114" w:hanging="360"/>
      </w:pPr>
      <w:rPr>
        <w:rFonts w:ascii="Wingdings" w:hAnsi="Wingdings" w:hint="default"/>
      </w:rPr>
    </w:lvl>
    <w:lvl w:ilvl="6" w:tplc="80C8EE9A" w:tentative="1">
      <w:start w:val="1"/>
      <w:numFmt w:val="bullet"/>
      <w:lvlText w:val=""/>
      <w:lvlJc w:val="left"/>
      <w:pPr>
        <w:ind w:left="5834" w:hanging="360"/>
      </w:pPr>
      <w:rPr>
        <w:rFonts w:ascii="Symbol" w:hAnsi="Symbol" w:hint="default"/>
      </w:rPr>
    </w:lvl>
    <w:lvl w:ilvl="7" w:tplc="3EA6B3E4" w:tentative="1">
      <w:start w:val="1"/>
      <w:numFmt w:val="bullet"/>
      <w:lvlText w:val="o"/>
      <w:lvlJc w:val="left"/>
      <w:pPr>
        <w:ind w:left="6554" w:hanging="360"/>
      </w:pPr>
      <w:rPr>
        <w:rFonts w:ascii="Courier New" w:hAnsi="Courier New" w:cs="Courier New" w:hint="default"/>
      </w:rPr>
    </w:lvl>
    <w:lvl w:ilvl="8" w:tplc="A7A84E5E" w:tentative="1">
      <w:start w:val="1"/>
      <w:numFmt w:val="bullet"/>
      <w:lvlText w:val=""/>
      <w:lvlJc w:val="left"/>
      <w:pPr>
        <w:ind w:left="7274" w:hanging="360"/>
      </w:pPr>
      <w:rPr>
        <w:rFonts w:ascii="Wingdings" w:hAnsi="Wingdings" w:hint="default"/>
      </w:rPr>
    </w:lvl>
  </w:abstractNum>
  <w:abstractNum w:abstractNumId="12" w15:restartNumberingAfterBreak="0">
    <w:nsid w:val="50F34E07"/>
    <w:multiLevelType w:val="hybridMultilevel"/>
    <w:tmpl w:val="A4C6EAA4"/>
    <w:lvl w:ilvl="0" w:tplc="698A3148">
      <w:start w:val="1"/>
      <w:numFmt w:val="lowerLetter"/>
      <w:lvlText w:val="(%1)"/>
      <w:lvlJc w:val="left"/>
      <w:pPr>
        <w:ind w:left="1154" w:hanging="360"/>
      </w:pPr>
      <w:rPr>
        <w:rFonts w:hint="default"/>
        <w:b w:val="0"/>
        <w:bCs/>
      </w:rPr>
    </w:lvl>
    <w:lvl w:ilvl="1" w:tplc="01F2F1E8">
      <w:start w:val="1"/>
      <w:numFmt w:val="lowerRoman"/>
      <w:lvlText w:val="(%2)"/>
      <w:lvlJc w:val="left"/>
      <w:pPr>
        <w:ind w:left="1874" w:hanging="360"/>
      </w:pPr>
      <w:rPr>
        <w:rFonts w:hint="default"/>
      </w:rPr>
    </w:lvl>
    <w:lvl w:ilvl="2" w:tplc="F26E0B98" w:tentative="1">
      <w:start w:val="1"/>
      <w:numFmt w:val="lowerRoman"/>
      <w:lvlText w:val="%3."/>
      <w:lvlJc w:val="right"/>
      <w:pPr>
        <w:ind w:left="2594" w:hanging="180"/>
      </w:pPr>
    </w:lvl>
    <w:lvl w:ilvl="3" w:tplc="3A92481A" w:tentative="1">
      <w:start w:val="1"/>
      <w:numFmt w:val="decimal"/>
      <w:lvlText w:val="%4."/>
      <w:lvlJc w:val="left"/>
      <w:pPr>
        <w:ind w:left="3314" w:hanging="360"/>
      </w:pPr>
    </w:lvl>
    <w:lvl w:ilvl="4" w:tplc="9E801CDE" w:tentative="1">
      <w:start w:val="1"/>
      <w:numFmt w:val="lowerLetter"/>
      <w:lvlText w:val="%5."/>
      <w:lvlJc w:val="left"/>
      <w:pPr>
        <w:ind w:left="4034" w:hanging="360"/>
      </w:pPr>
    </w:lvl>
    <w:lvl w:ilvl="5" w:tplc="CB2AAEAC" w:tentative="1">
      <w:start w:val="1"/>
      <w:numFmt w:val="lowerRoman"/>
      <w:lvlText w:val="%6."/>
      <w:lvlJc w:val="right"/>
      <w:pPr>
        <w:ind w:left="4754" w:hanging="180"/>
      </w:pPr>
    </w:lvl>
    <w:lvl w:ilvl="6" w:tplc="6D6EB368" w:tentative="1">
      <w:start w:val="1"/>
      <w:numFmt w:val="decimal"/>
      <w:lvlText w:val="%7."/>
      <w:lvlJc w:val="left"/>
      <w:pPr>
        <w:ind w:left="5474" w:hanging="360"/>
      </w:pPr>
    </w:lvl>
    <w:lvl w:ilvl="7" w:tplc="380EE5F8" w:tentative="1">
      <w:start w:val="1"/>
      <w:numFmt w:val="lowerLetter"/>
      <w:lvlText w:val="%8."/>
      <w:lvlJc w:val="left"/>
      <w:pPr>
        <w:ind w:left="6194" w:hanging="360"/>
      </w:pPr>
    </w:lvl>
    <w:lvl w:ilvl="8" w:tplc="08F61DA0" w:tentative="1">
      <w:start w:val="1"/>
      <w:numFmt w:val="lowerRoman"/>
      <w:lvlText w:val="%9."/>
      <w:lvlJc w:val="right"/>
      <w:pPr>
        <w:ind w:left="6914" w:hanging="180"/>
      </w:pPr>
    </w:lvl>
  </w:abstractNum>
  <w:abstractNum w:abstractNumId="13" w15:restartNumberingAfterBreak="0">
    <w:nsid w:val="5B1D3E13"/>
    <w:multiLevelType w:val="multilevel"/>
    <w:tmpl w:val="C12C4194"/>
    <w:styleLink w:val="SynchJacob"/>
    <w:lvl w:ilvl="0">
      <w:start w:val="1"/>
      <w:numFmt w:val="decimal"/>
      <w:lvlText w:val="%1."/>
      <w:lvlJc w:val="left"/>
      <w:pPr>
        <w:ind w:left="720" w:hanging="720"/>
      </w:pPr>
      <w:rPr>
        <w:rFonts w:ascii="Calibri" w:hAnsi="Calibri" w:hint="default"/>
        <w:b/>
        <w:sz w:val="22"/>
      </w:rPr>
    </w:lvl>
    <w:lvl w:ilvl="1">
      <w:start w:val="1"/>
      <w:numFmt w:val="decimal"/>
      <w:lvlText w:val="%1.%2."/>
      <w:lvlJc w:val="left"/>
      <w:pPr>
        <w:ind w:left="720" w:hanging="720"/>
      </w:pPr>
      <w:rPr>
        <w:rFonts w:ascii="Calibri" w:hAnsi="Calibri" w:hint="default"/>
        <w:b/>
        <w:sz w:val="22"/>
      </w:rPr>
    </w:lvl>
    <w:lvl w:ilvl="2">
      <w:start w:val="1"/>
      <w:numFmt w:val="none"/>
      <w:lvlText w:val="1.1.1"/>
      <w:lvlJc w:val="left"/>
      <w:pPr>
        <w:ind w:left="720" w:hanging="720"/>
      </w:pPr>
      <w:rPr>
        <w:rFonts w:ascii="Calibri" w:hAnsi="Calibri" w:hint="default"/>
        <w:sz w:val="22"/>
      </w:rPr>
    </w:lvl>
    <w:lvl w:ilvl="3">
      <w:start w:val="1"/>
      <w:numFmt w:val="lowerLetter"/>
      <w:lvlText w:val="%4)"/>
      <w:lvlJc w:val="left"/>
      <w:pPr>
        <w:ind w:left="720" w:hanging="720"/>
      </w:pPr>
      <w:rPr>
        <w:rFonts w:ascii="Calibri" w:hAnsi="Calibri" w:hint="default"/>
        <w:sz w:val="22"/>
      </w:rPr>
    </w:lvl>
    <w:lvl w:ilvl="4">
      <w:start w:val="1"/>
      <w:numFmt w:val="decimal"/>
      <w:lvlText w:val="%1.%2.%3.%4.%5."/>
      <w:lvlJc w:val="left"/>
      <w:pPr>
        <w:tabs>
          <w:tab w:val="num" w:pos="2520"/>
        </w:tabs>
        <w:ind w:left="720" w:hanging="720"/>
      </w:pPr>
      <w:rPr>
        <w:rFonts w:hint="default"/>
      </w:rPr>
    </w:lvl>
    <w:lvl w:ilvl="5">
      <w:start w:val="1"/>
      <w:numFmt w:val="decimal"/>
      <w:lvlText w:val="%1.%2.%3.%4.%5.%6."/>
      <w:lvlJc w:val="left"/>
      <w:pPr>
        <w:tabs>
          <w:tab w:val="num" w:pos="3240"/>
        </w:tabs>
        <w:ind w:left="720" w:hanging="720"/>
      </w:pPr>
      <w:rPr>
        <w:rFonts w:hint="default"/>
      </w:rPr>
    </w:lvl>
    <w:lvl w:ilvl="6">
      <w:start w:val="1"/>
      <w:numFmt w:val="decimal"/>
      <w:lvlText w:val="%1.%2.%3.%4.%5.%6.%7."/>
      <w:lvlJc w:val="left"/>
      <w:pPr>
        <w:tabs>
          <w:tab w:val="num" w:pos="3600"/>
        </w:tabs>
        <w:ind w:left="720" w:hanging="720"/>
      </w:pPr>
      <w:rPr>
        <w:rFonts w:hint="default"/>
      </w:rPr>
    </w:lvl>
    <w:lvl w:ilvl="7">
      <w:start w:val="1"/>
      <w:numFmt w:val="decimal"/>
      <w:lvlText w:val="%1.%2.%3.%4.%5.%6.%7.%8."/>
      <w:lvlJc w:val="left"/>
      <w:pPr>
        <w:tabs>
          <w:tab w:val="num" w:pos="4320"/>
        </w:tabs>
        <w:ind w:left="720" w:hanging="720"/>
      </w:pPr>
      <w:rPr>
        <w:rFonts w:hint="default"/>
      </w:rPr>
    </w:lvl>
    <w:lvl w:ilvl="8">
      <w:start w:val="1"/>
      <w:numFmt w:val="decimal"/>
      <w:lvlText w:val="%1.%2.%3.%4.%5.%6.%7.%8.%9."/>
      <w:lvlJc w:val="left"/>
      <w:pPr>
        <w:tabs>
          <w:tab w:val="num" w:pos="4680"/>
        </w:tabs>
        <w:ind w:left="720" w:hanging="720"/>
      </w:pPr>
      <w:rPr>
        <w:rFonts w:hint="default"/>
      </w:rPr>
    </w:lvl>
  </w:abstractNum>
  <w:abstractNum w:abstractNumId="14" w15:restartNumberingAfterBreak="0">
    <w:nsid w:val="68C924A2"/>
    <w:multiLevelType w:val="hybridMultilevel"/>
    <w:tmpl w:val="C538943E"/>
    <w:lvl w:ilvl="0" w:tplc="A3382B7A">
      <w:start w:val="1"/>
      <w:numFmt w:val="lowerLetter"/>
      <w:lvlText w:val="(%1)"/>
      <w:lvlJc w:val="left"/>
      <w:pPr>
        <w:ind w:left="1154" w:hanging="360"/>
      </w:pPr>
      <w:rPr>
        <w:rFonts w:hint="default"/>
        <w:b w:val="0"/>
        <w:bCs/>
      </w:rPr>
    </w:lvl>
    <w:lvl w:ilvl="1" w:tplc="5DF62C54" w:tentative="1">
      <w:start w:val="1"/>
      <w:numFmt w:val="lowerLetter"/>
      <w:lvlText w:val="%2."/>
      <w:lvlJc w:val="left"/>
      <w:pPr>
        <w:ind w:left="1874" w:hanging="360"/>
      </w:pPr>
    </w:lvl>
    <w:lvl w:ilvl="2" w:tplc="DB56FA3C" w:tentative="1">
      <w:start w:val="1"/>
      <w:numFmt w:val="lowerRoman"/>
      <w:lvlText w:val="%3."/>
      <w:lvlJc w:val="right"/>
      <w:pPr>
        <w:ind w:left="2594" w:hanging="180"/>
      </w:pPr>
    </w:lvl>
    <w:lvl w:ilvl="3" w:tplc="987C5DE0" w:tentative="1">
      <w:start w:val="1"/>
      <w:numFmt w:val="decimal"/>
      <w:lvlText w:val="%4."/>
      <w:lvlJc w:val="left"/>
      <w:pPr>
        <w:ind w:left="3314" w:hanging="360"/>
      </w:pPr>
    </w:lvl>
    <w:lvl w:ilvl="4" w:tplc="DB0AC74A" w:tentative="1">
      <w:start w:val="1"/>
      <w:numFmt w:val="lowerLetter"/>
      <w:lvlText w:val="%5."/>
      <w:lvlJc w:val="left"/>
      <w:pPr>
        <w:ind w:left="4034" w:hanging="360"/>
      </w:pPr>
    </w:lvl>
    <w:lvl w:ilvl="5" w:tplc="F0544AB8" w:tentative="1">
      <w:start w:val="1"/>
      <w:numFmt w:val="lowerRoman"/>
      <w:lvlText w:val="%6."/>
      <w:lvlJc w:val="right"/>
      <w:pPr>
        <w:ind w:left="4754" w:hanging="180"/>
      </w:pPr>
    </w:lvl>
    <w:lvl w:ilvl="6" w:tplc="C206DEB4" w:tentative="1">
      <w:start w:val="1"/>
      <w:numFmt w:val="decimal"/>
      <w:lvlText w:val="%7."/>
      <w:lvlJc w:val="left"/>
      <w:pPr>
        <w:ind w:left="5474" w:hanging="360"/>
      </w:pPr>
    </w:lvl>
    <w:lvl w:ilvl="7" w:tplc="1A0A388E" w:tentative="1">
      <w:start w:val="1"/>
      <w:numFmt w:val="lowerLetter"/>
      <w:lvlText w:val="%8."/>
      <w:lvlJc w:val="left"/>
      <w:pPr>
        <w:ind w:left="6194" w:hanging="360"/>
      </w:pPr>
    </w:lvl>
    <w:lvl w:ilvl="8" w:tplc="03DC58AE" w:tentative="1">
      <w:start w:val="1"/>
      <w:numFmt w:val="lowerRoman"/>
      <w:lvlText w:val="%9."/>
      <w:lvlJc w:val="right"/>
      <w:pPr>
        <w:ind w:left="6914" w:hanging="180"/>
      </w:pPr>
    </w:lvl>
  </w:abstractNum>
  <w:abstractNum w:abstractNumId="15" w15:restartNumberingAfterBreak="0">
    <w:nsid w:val="6928746D"/>
    <w:multiLevelType w:val="multilevel"/>
    <w:tmpl w:val="BF9AF716"/>
    <w:styleLink w:val="Syncflernivlista"/>
    <w:lvl w:ilvl="0">
      <w:start w:val="1"/>
      <w:numFmt w:val="lowerLetter"/>
      <w:pStyle w:val="SynchParagraf3a"/>
      <w:lvlText w:val="(%1)"/>
      <w:lvlJc w:val="left"/>
      <w:pPr>
        <w:tabs>
          <w:tab w:val="num" w:pos="1797"/>
        </w:tabs>
        <w:ind w:left="1797" w:hanging="493"/>
      </w:pPr>
      <w:rPr>
        <w:rFonts w:hint="default"/>
      </w:rPr>
    </w:lvl>
    <w:lvl w:ilvl="1">
      <w:start w:val="1"/>
      <w:numFmt w:val="lowerRoman"/>
      <w:pStyle w:val="SynchParagraf4i"/>
      <w:lvlText w:val="(%2)"/>
      <w:lvlJc w:val="left"/>
      <w:pPr>
        <w:tabs>
          <w:tab w:val="num" w:pos="1797"/>
        </w:tabs>
        <w:ind w:left="1797" w:hanging="493"/>
      </w:pPr>
      <w:rPr>
        <w:rFonts w:hint="default"/>
      </w:rPr>
    </w:lvl>
    <w:lvl w:ilvl="2">
      <w:start w:val="1"/>
      <w:numFmt w:val="lowerRoman"/>
      <w:lvlText w:val="%3."/>
      <w:lvlJc w:val="right"/>
      <w:pPr>
        <w:tabs>
          <w:tab w:val="num" w:pos="1797"/>
        </w:tabs>
        <w:ind w:left="1797" w:hanging="493"/>
      </w:pPr>
      <w:rPr>
        <w:rFonts w:hint="default"/>
      </w:rPr>
    </w:lvl>
    <w:lvl w:ilvl="3">
      <w:start w:val="1"/>
      <w:numFmt w:val="decimal"/>
      <w:lvlText w:val="%4."/>
      <w:lvlJc w:val="left"/>
      <w:pPr>
        <w:tabs>
          <w:tab w:val="num" w:pos="1797"/>
        </w:tabs>
        <w:ind w:left="1797" w:hanging="493"/>
      </w:pPr>
      <w:rPr>
        <w:rFonts w:hint="default"/>
      </w:rPr>
    </w:lvl>
    <w:lvl w:ilvl="4">
      <w:start w:val="1"/>
      <w:numFmt w:val="lowerLetter"/>
      <w:lvlText w:val="%5."/>
      <w:lvlJc w:val="left"/>
      <w:pPr>
        <w:tabs>
          <w:tab w:val="num" w:pos="1797"/>
        </w:tabs>
        <w:ind w:left="1797" w:hanging="493"/>
      </w:pPr>
      <w:rPr>
        <w:rFonts w:hint="default"/>
      </w:rPr>
    </w:lvl>
    <w:lvl w:ilvl="5">
      <w:start w:val="1"/>
      <w:numFmt w:val="lowerRoman"/>
      <w:lvlText w:val="%6."/>
      <w:lvlJc w:val="right"/>
      <w:pPr>
        <w:tabs>
          <w:tab w:val="num" w:pos="1797"/>
        </w:tabs>
        <w:ind w:left="1797" w:hanging="493"/>
      </w:pPr>
      <w:rPr>
        <w:rFonts w:hint="default"/>
      </w:rPr>
    </w:lvl>
    <w:lvl w:ilvl="6">
      <w:start w:val="1"/>
      <w:numFmt w:val="decimal"/>
      <w:lvlText w:val="%7."/>
      <w:lvlJc w:val="left"/>
      <w:pPr>
        <w:tabs>
          <w:tab w:val="num" w:pos="1797"/>
        </w:tabs>
        <w:ind w:left="1797" w:hanging="493"/>
      </w:pPr>
      <w:rPr>
        <w:rFonts w:hint="default"/>
      </w:rPr>
    </w:lvl>
    <w:lvl w:ilvl="7">
      <w:start w:val="1"/>
      <w:numFmt w:val="lowerLetter"/>
      <w:lvlText w:val="%8."/>
      <w:lvlJc w:val="left"/>
      <w:pPr>
        <w:tabs>
          <w:tab w:val="num" w:pos="1797"/>
        </w:tabs>
        <w:ind w:left="1797" w:hanging="493"/>
      </w:pPr>
      <w:rPr>
        <w:rFonts w:hint="default"/>
      </w:rPr>
    </w:lvl>
    <w:lvl w:ilvl="8">
      <w:start w:val="1"/>
      <w:numFmt w:val="lowerRoman"/>
      <w:lvlText w:val="%9."/>
      <w:lvlJc w:val="right"/>
      <w:pPr>
        <w:tabs>
          <w:tab w:val="num" w:pos="1797"/>
        </w:tabs>
        <w:ind w:left="1797" w:hanging="493"/>
      </w:pPr>
      <w:rPr>
        <w:rFonts w:hint="default"/>
      </w:rPr>
    </w:lvl>
  </w:abstractNum>
  <w:num w:numId="1" w16cid:durableId="1708487557">
    <w:abstractNumId w:val="13"/>
  </w:num>
  <w:num w:numId="2" w16cid:durableId="830295079">
    <w:abstractNumId w:val="7"/>
  </w:num>
  <w:num w:numId="3" w16cid:durableId="1331448369">
    <w:abstractNumId w:val="5"/>
  </w:num>
  <w:num w:numId="4" w16cid:durableId="1258323850">
    <w:abstractNumId w:val="11"/>
  </w:num>
  <w:num w:numId="5" w16cid:durableId="366376207">
    <w:abstractNumId w:val="0"/>
  </w:num>
  <w:num w:numId="6" w16cid:durableId="1141193253">
    <w:abstractNumId w:val="1"/>
  </w:num>
  <w:num w:numId="7" w16cid:durableId="1503004802">
    <w:abstractNumId w:val="15"/>
  </w:num>
  <w:num w:numId="8" w16cid:durableId="1094009367">
    <w:abstractNumId w:val="9"/>
  </w:num>
  <w:num w:numId="9" w16cid:durableId="601953765">
    <w:abstractNumId w:val="10"/>
  </w:num>
  <w:num w:numId="10" w16cid:durableId="1637101985">
    <w:abstractNumId w:val="6"/>
  </w:num>
  <w:num w:numId="11" w16cid:durableId="2094086042">
    <w:abstractNumId w:val="2"/>
  </w:num>
  <w:num w:numId="12" w16cid:durableId="115948785">
    <w:abstractNumId w:val="14"/>
  </w:num>
  <w:num w:numId="13" w16cid:durableId="848904757">
    <w:abstractNumId w:val="12"/>
  </w:num>
  <w:num w:numId="14" w16cid:durableId="1573274013">
    <w:abstractNumId w:val="3"/>
  </w:num>
  <w:num w:numId="15" w16cid:durableId="382214214">
    <w:abstractNumId w:val="4"/>
  </w:num>
  <w:num w:numId="16" w16cid:durableId="710888072">
    <w:abstractNumId w:val="8"/>
  </w:num>
  <w:num w:numId="17" w16cid:durableId="360014203">
    <w:abstractNumId w:val="7"/>
  </w:num>
  <w:num w:numId="18" w16cid:durableId="269778627">
    <w:abstractNumId w:val="7"/>
  </w:num>
  <w:num w:numId="19" w16cid:durableId="1717195320">
    <w:abstractNumId w:val="7"/>
  </w:num>
  <w:num w:numId="20" w16cid:durableId="354427304">
    <w:abstractNumId w:val="7"/>
  </w:num>
  <w:num w:numId="21" w16cid:durableId="68618337">
    <w:abstractNumId w:val="7"/>
  </w:num>
  <w:num w:numId="22" w16cid:durableId="127208006">
    <w:abstractNumId w:val="7"/>
  </w:num>
  <w:num w:numId="23" w16cid:durableId="307169404">
    <w:abstractNumId w:val="7"/>
  </w:num>
  <w:num w:numId="24" w16cid:durableId="266934182">
    <w:abstractNumId w:val="7"/>
  </w:num>
  <w:num w:numId="25" w16cid:durableId="484471933">
    <w:abstractNumId w:val="7"/>
  </w:num>
  <w:num w:numId="26" w16cid:durableId="165486682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074"/>
    <o:shapelayout v:ext="edit">
      <o:idmap v:ext="edit" data="1,2"/>
    </o:shapelayout>
  </w:hdrShapeDefaults>
  <w:footnotePr>
    <w:footnote w:id="-1"/>
    <w:footnote w:id="0"/>
    <w:footnote w:id="1"/>
  </w:footnotePr>
  <w:endnotePr>
    <w:endnote w:id="-1"/>
    <w:endnote w:id="0"/>
    <w:endnote w:id="1"/>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E4EA3"/>
    <w:rsid w:val="000013D9"/>
    <w:rsid w:val="00003543"/>
    <w:rsid w:val="0000775B"/>
    <w:rsid w:val="00010B60"/>
    <w:rsid w:val="00010CF5"/>
    <w:rsid w:val="000116CE"/>
    <w:rsid w:val="00011DCC"/>
    <w:rsid w:val="00011EFE"/>
    <w:rsid w:val="000132E1"/>
    <w:rsid w:val="00013ABB"/>
    <w:rsid w:val="00014BBA"/>
    <w:rsid w:val="0001585C"/>
    <w:rsid w:val="0001632D"/>
    <w:rsid w:val="00016590"/>
    <w:rsid w:val="00017BD2"/>
    <w:rsid w:val="00020325"/>
    <w:rsid w:val="000224B1"/>
    <w:rsid w:val="0002414B"/>
    <w:rsid w:val="000241F5"/>
    <w:rsid w:val="00033E2C"/>
    <w:rsid w:val="000361F4"/>
    <w:rsid w:val="00041791"/>
    <w:rsid w:val="00041F8F"/>
    <w:rsid w:val="00044FD9"/>
    <w:rsid w:val="000467B1"/>
    <w:rsid w:val="000467B6"/>
    <w:rsid w:val="00053085"/>
    <w:rsid w:val="00055E40"/>
    <w:rsid w:val="00056F30"/>
    <w:rsid w:val="000600EB"/>
    <w:rsid w:val="000609AB"/>
    <w:rsid w:val="00061517"/>
    <w:rsid w:val="00065643"/>
    <w:rsid w:val="000667AF"/>
    <w:rsid w:val="00066FE7"/>
    <w:rsid w:val="00067C84"/>
    <w:rsid w:val="00070F35"/>
    <w:rsid w:val="000714D6"/>
    <w:rsid w:val="0007268C"/>
    <w:rsid w:val="0007587F"/>
    <w:rsid w:val="0007604D"/>
    <w:rsid w:val="00077639"/>
    <w:rsid w:val="000817AE"/>
    <w:rsid w:val="00082FB7"/>
    <w:rsid w:val="00085AC9"/>
    <w:rsid w:val="00087E45"/>
    <w:rsid w:val="00092AAD"/>
    <w:rsid w:val="00092D62"/>
    <w:rsid w:val="00095467"/>
    <w:rsid w:val="0009589B"/>
    <w:rsid w:val="0009750F"/>
    <w:rsid w:val="00097AB1"/>
    <w:rsid w:val="000A21A6"/>
    <w:rsid w:val="000A30AE"/>
    <w:rsid w:val="000A38ED"/>
    <w:rsid w:val="000A3AF9"/>
    <w:rsid w:val="000A3D98"/>
    <w:rsid w:val="000A7061"/>
    <w:rsid w:val="000A761C"/>
    <w:rsid w:val="000B396B"/>
    <w:rsid w:val="000B4439"/>
    <w:rsid w:val="000B52D2"/>
    <w:rsid w:val="000B7371"/>
    <w:rsid w:val="000C03FB"/>
    <w:rsid w:val="000C0B2F"/>
    <w:rsid w:val="000C1987"/>
    <w:rsid w:val="000C2455"/>
    <w:rsid w:val="000C4781"/>
    <w:rsid w:val="000C58A8"/>
    <w:rsid w:val="000C5F63"/>
    <w:rsid w:val="000D1786"/>
    <w:rsid w:val="000D29B2"/>
    <w:rsid w:val="000D4C1E"/>
    <w:rsid w:val="000D6AAE"/>
    <w:rsid w:val="000E116A"/>
    <w:rsid w:val="000E14E5"/>
    <w:rsid w:val="000E15F7"/>
    <w:rsid w:val="000E357E"/>
    <w:rsid w:val="000E4293"/>
    <w:rsid w:val="000E534A"/>
    <w:rsid w:val="000E6A32"/>
    <w:rsid w:val="000E7265"/>
    <w:rsid w:val="000F45DC"/>
    <w:rsid w:val="000F6316"/>
    <w:rsid w:val="00101FCE"/>
    <w:rsid w:val="00103450"/>
    <w:rsid w:val="00104359"/>
    <w:rsid w:val="00106D64"/>
    <w:rsid w:val="00110ED0"/>
    <w:rsid w:val="00112F96"/>
    <w:rsid w:val="0011552B"/>
    <w:rsid w:val="00120EB1"/>
    <w:rsid w:val="001223EE"/>
    <w:rsid w:val="00123176"/>
    <w:rsid w:val="00125503"/>
    <w:rsid w:val="00125BB9"/>
    <w:rsid w:val="00130F2D"/>
    <w:rsid w:val="00133407"/>
    <w:rsid w:val="001342F1"/>
    <w:rsid w:val="00137923"/>
    <w:rsid w:val="00144E4C"/>
    <w:rsid w:val="0014572D"/>
    <w:rsid w:val="00145DBD"/>
    <w:rsid w:val="00150C89"/>
    <w:rsid w:val="00151881"/>
    <w:rsid w:val="001519A2"/>
    <w:rsid w:val="00152218"/>
    <w:rsid w:val="00153875"/>
    <w:rsid w:val="00156278"/>
    <w:rsid w:val="00157BF4"/>
    <w:rsid w:val="00160D3B"/>
    <w:rsid w:val="00161578"/>
    <w:rsid w:val="00163C3B"/>
    <w:rsid w:val="001649CB"/>
    <w:rsid w:val="00164BB4"/>
    <w:rsid w:val="00165865"/>
    <w:rsid w:val="00167C2C"/>
    <w:rsid w:val="001734BB"/>
    <w:rsid w:val="00175965"/>
    <w:rsid w:val="001761F9"/>
    <w:rsid w:val="00176497"/>
    <w:rsid w:val="00177D0F"/>
    <w:rsid w:val="00181B21"/>
    <w:rsid w:val="00185965"/>
    <w:rsid w:val="00186EEA"/>
    <w:rsid w:val="00190075"/>
    <w:rsid w:val="0019217F"/>
    <w:rsid w:val="00192C9F"/>
    <w:rsid w:val="001931F6"/>
    <w:rsid w:val="001947FF"/>
    <w:rsid w:val="00194E4E"/>
    <w:rsid w:val="00194F61"/>
    <w:rsid w:val="00196D2E"/>
    <w:rsid w:val="00197ED3"/>
    <w:rsid w:val="001A34BF"/>
    <w:rsid w:val="001B058A"/>
    <w:rsid w:val="001B08FD"/>
    <w:rsid w:val="001B3196"/>
    <w:rsid w:val="001B4A0C"/>
    <w:rsid w:val="001C20CA"/>
    <w:rsid w:val="001C4D70"/>
    <w:rsid w:val="001C554B"/>
    <w:rsid w:val="001C734F"/>
    <w:rsid w:val="001C77A2"/>
    <w:rsid w:val="001D03CC"/>
    <w:rsid w:val="001D0650"/>
    <w:rsid w:val="001D06AA"/>
    <w:rsid w:val="001D1443"/>
    <w:rsid w:val="001D1E55"/>
    <w:rsid w:val="001D5ECF"/>
    <w:rsid w:val="001E02E7"/>
    <w:rsid w:val="001E06E6"/>
    <w:rsid w:val="001E1D9C"/>
    <w:rsid w:val="001E6108"/>
    <w:rsid w:val="001E7F6C"/>
    <w:rsid w:val="001F2768"/>
    <w:rsid w:val="001F2AAA"/>
    <w:rsid w:val="001F6141"/>
    <w:rsid w:val="001F642A"/>
    <w:rsid w:val="001F6610"/>
    <w:rsid w:val="001F7388"/>
    <w:rsid w:val="00200710"/>
    <w:rsid w:val="0020595E"/>
    <w:rsid w:val="00205C91"/>
    <w:rsid w:val="002137BE"/>
    <w:rsid w:val="00215205"/>
    <w:rsid w:val="00220181"/>
    <w:rsid w:val="0022055F"/>
    <w:rsid w:val="00220954"/>
    <w:rsid w:val="00221101"/>
    <w:rsid w:val="00223283"/>
    <w:rsid w:val="0022467E"/>
    <w:rsid w:val="00224AEE"/>
    <w:rsid w:val="00231B45"/>
    <w:rsid w:val="00233082"/>
    <w:rsid w:val="00235C23"/>
    <w:rsid w:val="00235DC0"/>
    <w:rsid w:val="00237AAC"/>
    <w:rsid w:val="00240548"/>
    <w:rsid w:val="002425FF"/>
    <w:rsid w:val="00244E40"/>
    <w:rsid w:val="00246D68"/>
    <w:rsid w:val="002518C9"/>
    <w:rsid w:val="00251EF3"/>
    <w:rsid w:val="0025770E"/>
    <w:rsid w:val="00261D11"/>
    <w:rsid w:val="00265BF5"/>
    <w:rsid w:val="00265F83"/>
    <w:rsid w:val="00271640"/>
    <w:rsid w:val="002716E0"/>
    <w:rsid w:val="00274321"/>
    <w:rsid w:val="00276E54"/>
    <w:rsid w:val="0028227A"/>
    <w:rsid w:val="002904E8"/>
    <w:rsid w:val="002928C6"/>
    <w:rsid w:val="002948E3"/>
    <w:rsid w:val="002A390E"/>
    <w:rsid w:val="002A43A2"/>
    <w:rsid w:val="002A674D"/>
    <w:rsid w:val="002A75F3"/>
    <w:rsid w:val="002B603F"/>
    <w:rsid w:val="002B6A8C"/>
    <w:rsid w:val="002C17E1"/>
    <w:rsid w:val="002C2A7A"/>
    <w:rsid w:val="002C39A3"/>
    <w:rsid w:val="002C47DC"/>
    <w:rsid w:val="002C677E"/>
    <w:rsid w:val="002C7727"/>
    <w:rsid w:val="002D0688"/>
    <w:rsid w:val="002D39E3"/>
    <w:rsid w:val="002D6733"/>
    <w:rsid w:val="002E04C2"/>
    <w:rsid w:val="002E0F64"/>
    <w:rsid w:val="002E1AD2"/>
    <w:rsid w:val="002E1C68"/>
    <w:rsid w:val="002E267B"/>
    <w:rsid w:val="002E4037"/>
    <w:rsid w:val="002E5FDB"/>
    <w:rsid w:val="002E6D9F"/>
    <w:rsid w:val="002E7184"/>
    <w:rsid w:val="002E7503"/>
    <w:rsid w:val="002F3899"/>
    <w:rsid w:val="002F42E9"/>
    <w:rsid w:val="003003F6"/>
    <w:rsid w:val="00301B42"/>
    <w:rsid w:val="00310A1E"/>
    <w:rsid w:val="0031234C"/>
    <w:rsid w:val="003163E9"/>
    <w:rsid w:val="0031662F"/>
    <w:rsid w:val="0031789D"/>
    <w:rsid w:val="00322459"/>
    <w:rsid w:val="00324FAA"/>
    <w:rsid w:val="00325A74"/>
    <w:rsid w:val="00327959"/>
    <w:rsid w:val="00332AFC"/>
    <w:rsid w:val="00333401"/>
    <w:rsid w:val="00336BEB"/>
    <w:rsid w:val="00336D27"/>
    <w:rsid w:val="00341DE4"/>
    <w:rsid w:val="003431AA"/>
    <w:rsid w:val="003441E5"/>
    <w:rsid w:val="003445D0"/>
    <w:rsid w:val="003447CE"/>
    <w:rsid w:val="003448FA"/>
    <w:rsid w:val="0035123B"/>
    <w:rsid w:val="0035227F"/>
    <w:rsid w:val="00353381"/>
    <w:rsid w:val="00354824"/>
    <w:rsid w:val="00360752"/>
    <w:rsid w:val="00360AF6"/>
    <w:rsid w:val="00360F7F"/>
    <w:rsid w:val="00361EAC"/>
    <w:rsid w:val="00362CDF"/>
    <w:rsid w:val="00367EF3"/>
    <w:rsid w:val="00374AE4"/>
    <w:rsid w:val="0037672B"/>
    <w:rsid w:val="00380823"/>
    <w:rsid w:val="00382028"/>
    <w:rsid w:val="003827BA"/>
    <w:rsid w:val="0038496E"/>
    <w:rsid w:val="00384C99"/>
    <w:rsid w:val="00384D43"/>
    <w:rsid w:val="0038629E"/>
    <w:rsid w:val="00386409"/>
    <w:rsid w:val="00387B01"/>
    <w:rsid w:val="00387CAA"/>
    <w:rsid w:val="00392F2C"/>
    <w:rsid w:val="00393850"/>
    <w:rsid w:val="00396497"/>
    <w:rsid w:val="003979B3"/>
    <w:rsid w:val="003A08A9"/>
    <w:rsid w:val="003A4183"/>
    <w:rsid w:val="003A4403"/>
    <w:rsid w:val="003A53E6"/>
    <w:rsid w:val="003B0121"/>
    <w:rsid w:val="003B5530"/>
    <w:rsid w:val="003C5E2B"/>
    <w:rsid w:val="003D2710"/>
    <w:rsid w:val="003D3619"/>
    <w:rsid w:val="003E058A"/>
    <w:rsid w:val="003E5751"/>
    <w:rsid w:val="003E6548"/>
    <w:rsid w:val="003E7BD5"/>
    <w:rsid w:val="003F26E6"/>
    <w:rsid w:val="003F5638"/>
    <w:rsid w:val="003F7AE5"/>
    <w:rsid w:val="004024A4"/>
    <w:rsid w:val="0040258D"/>
    <w:rsid w:val="0040285D"/>
    <w:rsid w:val="0040300E"/>
    <w:rsid w:val="00403614"/>
    <w:rsid w:val="00403CE5"/>
    <w:rsid w:val="00403E8E"/>
    <w:rsid w:val="00405D71"/>
    <w:rsid w:val="00406077"/>
    <w:rsid w:val="00413423"/>
    <w:rsid w:val="00414B6F"/>
    <w:rsid w:val="00416B3E"/>
    <w:rsid w:val="00424180"/>
    <w:rsid w:val="0042460A"/>
    <w:rsid w:val="00426CD2"/>
    <w:rsid w:val="00431A9E"/>
    <w:rsid w:val="00433A7F"/>
    <w:rsid w:val="00434A65"/>
    <w:rsid w:val="004361BD"/>
    <w:rsid w:val="004416E1"/>
    <w:rsid w:val="004430A0"/>
    <w:rsid w:val="00443319"/>
    <w:rsid w:val="0044433E"/>
    <w:rsid w:val="00444B69"/>
    <w:rsid w:val="00445719"/>
    <w:rsid w:val="004522C6"/>
    <w:rsid w:val="00452656"/>
    <w:rsid w:val="0045319D"/>
    <w:rsid w:val="00453A4E"/>
    <w:rsid w:val="00454AAB"/>
    <w:rsid w:val="0045515B"/>
    <w:rsid w:val="004556F6"/>
    <w:rsid w:val="00460512"/>
    <w:rsid w:val="004609A2"/>
    <w:rsid w:val="00461180"/>
    <w:rsid w:val="0046634B"/>
    <w:rsid w:val="0047334D"/>
    <w:rsid w:val="00475A88"/>
    <w:rsid w:val="00476E05"/>
    <w:rsid w:val="004824D7"/>
    <w:rsid w:val="00483779"/>
    <w:rsid w:val="00490165"/>
    <w:rsid w:val="004A1BC6"/>
    <w:rsid w:val="004B1D68"/>
    <w:rsid w:val="004B5263"/>
    <w:rsid w:val="004B638C"/>
    <w:rsid w:val="004C08E8"/>
    <w:rsid w:val="004C3FD8"/>
    <w:rsid w:val="004C61A9"/>
    <w:rsid w:val="004D4501"/>
    <w:rsid w:val="004E0EDA"/>
    <w:rsid w:val="004E0F05"/>
    <w:rsid w:val="004E6477"/>
    <w:rsid w:val="004F1680"/>
    <w:rsid w:val="004F57FC"/>
    <w:rsid w:val="005002EC"/>
    <w:rsid w:val="00500C1A"/>
    <w:rsid w:val="0050240F"/>
    <w:rsid w:val="00510498"/>
    <w:rsid w:val="00516004"/>
    <w:rsid w:val="0051662D"/>
    <w:rsid w:val="00524E7F"/>
    <w:rsid w:val="0052603F"/>
    <w:rsid w:val="00527F77"/>
    <w:rsid w:val="00530F4E"/>
    <w:rsid w:val="005317AA"/>
    <w:rsid w:val="0054064B"/>
    <w:rsid w:val="005416AD"/>
    <w:rsid w:val="00544CDA"/>
    <w:rsid w:val="00544F52"/>
    <w:rsid w:val="00547328"/>
    <w:rsid w:val="00547D8D"/>
    <w:rsid w:val="00551647"/>
    <w:rsid w:val="00552546"/>
    <w:rsid w:val="00552F04"/>
    <w:rsid w:val="00553701"/>
    <w:rsid w:val="00553C64"/>
    <w:rsid w:val="005554D1"/>
    <w:rsid w:val="005578B7"/>
    <w:rsid w:val="00560825"/>
    <w:rsid w:val="00561B29"/>
    <w:rsid w:val="00563B5D"/>
    <w:rsid w:val="00566E1A"/>
    <w:rsid w:val="005759A0"/>
    <w:rsid w:val="00580855"/>
    <w:rsid w:val="005816AD"/>
    <w:rsid w:val="00583562"/>
    <w:rsid w:val="00587402"/>
    <w:rsid w:val="005948C9"/>
    <w:rsid w:val="00597066"/>
    <w:rsid w:val="005A2104"/>
    <w:rsid w:val="005A4F21"/>
    <w:rsid w:val="005B2C82"/>
    <w:rsid w:val="005B41C4"/>
    <w:rsid w:val="005B539C"/>
    <w:rsid w:val="005B5D06"/>
    <w:rsid w:val="005B5DE7"/>
    <w:rsid w:val="005B6705"/>
    <w:rsid w:val="005B7B45"/>
    <w:rsid w:val="005C1A2F"/>
    <w:rsid w:val="005C3AD0"/>
    <w:rsid w:val="005C4DFF"/>
    <w:rsid w:val="005C602C"/>
    <w:rsid w:val="005C614B"/>
    <w:rsid w:val="005C7E9A"/>
    <w:rsid w:val="005D0D73"/>
    <w:rsid w:val="005D25E2"/>
    <w:rsid w:val="005D283A"/>
    <w:rsid w:val="005D2C1C"/>
    <w:rsid w:val="005D7531"/>
    <w:rsid w:val="005E09EA"/>
    <w:rsid w:val="005E5A7B"/>
    <w:rsid w:val="005F2665"/>
    <w:rsid w:val="005F51D6"/>
    <w:rsid w:val="00600256"/>
    <w:rsid w:val="0060442B"/>
    <w:rsid w:val="00606AB7"/>
    <w:rsid w:val="00606B76"/>
    <w:rsid w:val="006070EA"/>
    <w:rsid w:val="00611543"/>
    <w:rsid w:val="00614E0E"/>
    <w:rsid w:val="00614F0D"/>
    <w:rsid w:val="00624F12"/>
    <w:rsid w:val="00630320"/>
    <w:rsid w:val="00631E57"/>
    <w:rsid w:val="0063331E"/>
    <w:rsid w:val="00635297"/>
    <w:rsid w:val="00636A5E"/>
    <w:rsid w:val="00641470"/>
    <w:rsid w:val="006422C1"/>
    <w:rsid w:val="00646506"/>
    <w:rsid w:val="00650B64"/>
    <w:rsid w:val="006577FC"/>
    <w:rsid w:val="006653AC"/>
    <w:rsid w:val="006656B7"/>
    <w:rsid w:val="00675782"/>
    <w:rsid w:val="00676ADD"/>
    <w:rsid w:val="00676DAA"/>
    <w:rsid w:val="00680435"/>
    <w:rsid w:val="00685F27"/>
    <w:rsid w:val="00690038"/>
    <w:rsid w:val="00690EDA"/>
    <w:rsid w:val="0069755D"/>
    <w:rsid w:val="006A02D1"/>
    <w:rsid w:val="006B0F17"/>
    <w:rsid w:val="006B1109"/>
    <w:rsid w:val="006B3122"/>
    <w:rsid w:val="006B31BC"/>
    <w:rsid w:val="006B3CE8"/>
    <w:rsid w:val="006B55CE"/>
    <w:rsid w:val="006B73CC"/>
    <w:rsid w:val="006C0128"/>
    <w:rsid w:val="006C5B00"/>
    <w:rsid w:val="006D267C"/>
    <w:rsid w:val="006D3BB7"/>
    <w:rsid w:val="006D5B09"/>
    <w:rsid w:val="006D63DF"/>
    <w:rsid w:val="006E0A5E"/>
    <w:rsid w:val="006E0EE7"/>
    <w:rsid w:val="006E217B"/>
    <w:rsid w:val="006E4AAE"/>
    <w:rsid w:val="006E4CE9"/>
    <w:rsid w:val="006E6075"/>
    <w:rsid w:val="006E6B02"/>
    <w:rsid w:val="006F4BA4"/>
    <w:rsid w:val="00700E5C"/>
    <w:rsid w:val="0070295B"/>
    <w:rsid w:val="00702E41"/>
    <w:rsid w:val="007042AC"/>
    <w:rsid w:val="00705DC4"/>
    <w:rsid w:val="007065B2"/>
    <w:rsid w:val="00707CE1"/>
    <w:rsid w:val="00716D4F"/>
    <w:rsid w:val="00717934"/>
    <w:rsid w:val="00717A4E"/>
    <w:rsid w:val="007216D5"/>
    <w:rsid w:val="0072269B"/>
    <w:rsid w:val="00723433"/>
    <w:rsid w:val="00730A0A"/>
    <w:rsid w:val="007311BE"/>
    <w:rsid w:val="0073183A"/>
    <w:rsid w:val="00732239"/>
    <w:rsid w:val="00733CB5"/>
    <w:rsid w:val="00733CC6"/>
    <w:rsid w:val="00743706"/>
    <w:rsid w:val="00743E4D"/>
    <w:rsid w:val="00744F82"/>
    <w:rsid w:val="007458A5"/>
    <w:rsid w:val="00750295"/>
    <w:rsid w:val="0075108D"/>
    <w:rsid w:val="007571CA"/>
    <w:rsid w:val="00760ED5"/>
    <w:rsid w:val="00761870"/>
    <w:rsid w:val="00764550"/>
    <w:rsid w:val="007652E6"/>
    <w:rsid w:val="0076545A"/>
    <w:rsid w:val="00767497"/>
    <w:rsid w:val="00770424"/>
    <w:rsid w:val="00770E36"/>
    <w:rsid w:val="00770E9E"/>
    <w:rsid w:val="007728F0"/>
    <w:rsid w:val="00772A4C"/>
    <w:rsid w:val="00773ABD"/>
    <w:rsid w:val="0077515A"/>
    <w:rsid w:val="00775DAF"/>
    <w:rsid w:val="00776CD3"/>
    <w:rsid w:val="00790AD6"/>
    <w:rsid w:val="00793FB2"/>
    <w:rsid w:val="007950A7"/>
    <w:rsid w:val="007951A0"/>
    <w:rsid w:val="00796DBE"/>
    <w:rsid w:val="007B3959"/>
    <w:rsid w:val="007B5016"/>
    <w:rsid w:val="007B58E5"/>
    <w:rsid w:val="007B6C67"/>
    <w:rsid w:val="007C3648"/>
    <w:rsid w:val="007D1E52"/>
    <w:rsid w:val="007D3665"/>
    <w:rsid w:val="007D38B7"/>
    <w:rsid w:val="007D548B"/>
    <w:rsid w:val="007D67BC"/>
    <w:rsid w:val="007E0583"/>
    <w:rsid w:val="007E144D"/>
    <w:rsid w:val="007E2EC5"/>
    <w:rsid w:val="007E4783"/>
    <w:rsid w:val="007E4807"/>
    <w:rsid w:val="007E586C"/>
    <w:rsid w:val="007F02C8"/>
    <w:rsid w:val="007F0F09"/>
    <w:rsid w:val="007F29AF"/>
    <w:rsid w:val="007F7D3D"/>
    <w:rsid w:val="00801384"/>
    <w:rsid w:val="0080538B"/>
    <w:rsid w:val="00807C32"/>
    <w:rsid w:val="00812B27"/>
    <w:rsid w:val="008157A7"/>
    <w:rsid w:val="008217FA"/>
    <w:rsid w:val="008247A9"/>
    <w:rsid w:val="008278B3"/>
    <w:rsid w:val="008315E5"/>
    <w:rsid w:val="00831F6C"/>
    <w:rsid w:val="008336D0"/>
    <w:rsid w:val="00833BDF"/>
    <w:rsid w:val="00833DFA"/>
    <w:rsid w:val="0084237C"/>
    <w:rsid w:val="00844668"/>
    <w:rsid w:val="00852E7E"/>
    <w:rsid w:val="0085362A"/>
    <w:rsid w:val="008550E1"/>
    <w:rsid w:val="0085797C"/>
    <w:rsid w:val="00861379"/>
    <w:rsid w:val="00864732"/>
    <w:rsid w:val="008676BB"/>
    <w:rsid w:val="008677AA"/>
    <w:rsid w:val="00870F96"/>
    <w:rsid w:val="00873932"/>
    <w:rsid w:val="00873A49"/>
    <w:rsid w:val="00873D19"/>
    <w:rsid w:val="00875C6C"/>
    <w:rsid w:val="008809F8"/>
    <w:rsid w:val="00882BA4"/>
    <w:rsid w:val="008852CF"/>
    <w:rsid w:val="00886E0E"/>
    <w:rsid w:val="00887296"/>
    <w:rsid w:val="00887A4F"/>
    <w:rsid w:val="00890FEA"/>
    <w:rsid w:val="00893467"/>
    <w:rsid w:val="0089437E"/>
    <w:rsid w:val="008B060D"/>
    <w:rsid w:val="008B1344"/>
    <w:rsid w:val="008B4C41"/>
    <w:rsid w:val="008B5CA7"/>
    <w:rsid w:val="008B5F02"/>
    <w:rsid w:val="008C439D"/>
    <w:rsid w:val="008C7C18"/>
    <w:rsid w:val="008D070D"/>
    <w:rsid w:val="008D09B4"/>
    <w:rsid w:val="008E0122"/>
    <w:rsid w:val="008E417E"/>
    <w:rsid w:val="008E476C"/>
    <w:rsid w:val="008F1137"/>
    <w:rsid w:val="008F2217"/>
    <w:rsid w:val="008F56FB"/>
    <w:rsid w:val="00901C69"/>
    <w:rsid w:val="00902A25"/>
    <w:rsid w:val="00904770"/>
    <w:rsid w:val="00906A25"/>
    <w:rsid w:val="00906F39"/>
    <w:rsid w:val="00910FB1"/>
    <w:rsid w:val="00916152"/>
    <w:rsid w:val="0092396F"/>
    <w:rsid w:val="00924213"/>
    <w:rsid w:val="00924C17"/>
    <w:rsid w:val="00925AA2"/>
    <w:rsid w:val="00926E16"/>
    <w:rsid w:val="009277D8"/>
    <w:rsid w:val="009319F4"/>
    <w:rsid w:val="00940DEA"/>
    <w:rsid w:val="00942688"/>
    <w:rsid w:val="00942854"/>
    <w:rsid w:val="00954AA5"/>
    <w:rsid w:val="00956A3D"/>
    <w:rsid w:val="0096432F"/>
    <w:rsid w:val="00970E3B"/>
    <w:rsid w:val="00971706"/>
    <w:rsid w:val="00976279"/>
    <w:rsid w:val="00977C0B"/>
    <w:rsid w:val="0098090B"/>
    <w:rsid w:val="009843B4"/>
    <w:rsid w:val="009926B3"/>
    <w:rsid w:val="0099299E"/>
    <w:rsid w:val="009938AD"/>
    <w:rsid w:val="009944FC"/>
    <w:rsid w:val="009A1439"/>
    <w:rsid w:val="009A334F"/>
    <w:rsid w:val="009A7BB8"/>
    <w:rsid w:val="009B05E3"/>
    <w:rsid w:val="009B0F04"/>
    <w:rsid w:val="009B137C"/>
    <w:rsid w:val="009B1728"/>
    <w:rsid w:val="009B35F6"/>
    <w:rsid w:val="009C13AE"/>
    <w:rsid w:val="009C62ED"/>
    <w:rsid w:val="009C7DC6"/>
    <w:rsid w:val="009D3703"/>
    <w:rsid w:val="009D76DD"/>
    <w:rsid w:val="009E21D9"/>
    <w:rsid w:val="009E6875"/>
    <w:rsid w:val="009E6F2E"/>
    <w:rsid w:val="009E7975"/>
    <w:rsid w:val="009F1499"/>
    <w:rsid w:val="009F1D7C"/>
    <w:rsid w:val="009F1DF1"/>
    <w:rsid w:val="009F612F"/>
    <w:rsid w:val="00A008F9"/>
    <w:rsid w:val="00A01F76"/>
    <w:rsid w:val="00A0247C"/>
    <w:rsid w:val="00A03CF7"/>
    <w:rsid w:val="00A03EDA"/>
    <w:rsid w:val="00A103B6"/>
    <w:rsid w:val="00A110A4"/>
    <w:rsid w:val="00A11DE9"/>
    <w:rsid w:val="00A13D1E"/>
    <w:rsid w:val="00A16137"/>
    <w:rsid w:val="00A16830"/>
    <w:rsid w:val="00A17132"/>
    <w:rsid w:val="00A24B48"/>
    <w:rsid w:val="00A31226"/>
    <w:rsid w:val="00A31CB6"/>
    <w:rsid w:val="00A32B20"/>
    <w:rsid w:val="00A45E3A"/>
    <w:rsid w:val="00A47D1D"/>
    <w:rsid w:val="00A50FB9"/>
    <w:rsid w:val="00A521EA"/>
    <w:rsid w:val="00A52383"/>
    <w:rsid w:val="00A52D9A"/>
    <w:rsid w:val="00A57927"/>
    <w:rsid w:val="00A624F9"/>
    <w:rsid w:val="00A62C90"/>
    <w:rsid w:val="00A639B8"/>
    <w:rsid w:val="00A652C8"/>
    <w:rsid w:val="00A70868"/>
    <w:rsid w:val="00A7176D"/>
    <w:rsid w:val="00A7220C"/>
    <w:rsid w:val="00A74C24"/>
    <w:rsid w:val="00A767B0"/>
    <w:rsid w:val="00A77B67"/>
    <w:rsid w:val="00A81C85"/>
    <w:rsid w:val="00A822F7"/>
    <w:rsid w:val="00A845BB"/>
    <w:rsid w:val="00A860B3"/>
    <w:rsid w:val="00A93267"/>
    <w:rsid w:val="00A93828"/>
    <w:rsid w:val="00A9442C"/>
    <w:rsid w:val="00A94882"/>
    <w:rsid w:val="00A960EF"/>
    <w:rsid w:val="00A9770E"/>
    <w:rsid w:val="00AA73CE"/>
    <w:rsid w:val="00AA7719"/>
    <w:rsid w:val="00AB2757"/>
    <w:rsid w:val="00AB29C6"/>
    <w:rsid w:val="00AB3276"/>
    <w:rsid w:val="00AB47D8"/>
    <w:rsid w:val="00AB6B23"/>
    <w:rsid w:val="00AB7E55"/>
    <w:rsid w:val="00AC3A6B"/>
    <w:rsid w:val="00AC3CA3"/>
    <w:rsid w:val="00AC425C"/>
    <w:rsid w:val="00AC5E67"/>
    <w:rsid w:val="00AD2F08"/>
    <w:rsid w:val="00AD6114"/>
    <w:rsid w:val="00AE3199"/>
    <w:rsid w:val="00AE5879"/>
    <w:rsid w:val="00AE693A"/>
    <w:rsid w:val="00AF1F7F"/>
    <w:rsid w:val="00AF3E05"/>
    <w:rsid w:val="00B0406B"/>
    <w:rsid w:val="00B06B8C"/>
    <w:rsid w:val="00B1213A"/>
    <w:rsid w:val="00B12DB8"/>
    <w:rsid w:val="00B12EDE"/>
    <w:rsid w:val="00B1573A"/>
    <w:rsid w:val="00B15AC6"/>
    <w:rsid w:val="00B15C65"/>
    <w:rsid w:val="00B226B0"/>
    <w:rsid w:val="00B23AC1"/>
    <w:rsid w:val="00B24216"/>
    <w:rsid w:val="00B24B1B"/>
    <w:rsid w:val="00B26153"/>
    <w:rsid w:val="00B32061"/>
    <w:rsid w:val="00B33FDE"/>
    <w:rsid w:val="00B43BF4"/>
    <w:rsid w:val="00B45961"/>
    <w:rsid w:val="00B57EA6"/>
    <w:rsid w:val="00B67CB8"/>
    <w:rsid w:val="00B7216C"/>
    <w:rsid w:val="00B809F3"/>
    <w:rsid w:val="00B84AF5"/>
    <w:rsid w:val="00B84E2B"/>
    <w:rsid w:val="00B85BFF"/>
    <w:rsid w:val="00B863C2"/>
    <w:rsid w:val="00B871D3"/>
    <w:rsid w:val="00B904F8"/>
    <w:rsid w:val="00B92CD2"/>
    <w:rsid w:val="00B93831"/>
    <w:rsid w:val="00B94712"/>
    <w:rsid w:val="00B97D8E"/>
    <w:rsid w:val="00BA0E5B"/>
    <w:rsid w:val="00BA33D9"/>
    <w:rsid w:val="00BA5DB5"/>
    <w:rsid w:val="00BA7CCA"/>
    <w:rsid w:val="00BB0DE0"/>
    <w:rsid w:val="00BB31FE"/>
    <w:rsid w:val="00BB7ABE"/>
    <w:rsid w:val="00BC09FC"/>
    <w:rsid w:val="00BC1F8E"/>
    <w:rsid w:val="00BC72F8"/>
    <w:rsid w:val="00BD26A6"/>
    <w:rsid w:val="00BD279E"/>
    <w:rsid w:val="00BD4188"/>
    <w:rsid w:val="00BD4EC9"/>
    <w:rsid w:val="00BD62C2"/>
    <w:rsid w:val="00BD6916"/>
    <w:rsid w:val="00BD6D7F"/>
    <w:rsid w:val="00BE11CF"/>
    <w:rsid w:val="00BE3023"/>
    <w:rsid w:val="00BE4731"/>
    <w:rsid w:val="00BE4EA3"/>
    <w:rsid w:val="00BE5B7A"/>
    <w:rsid w:val="00BE661A"/>
    <w:rsid w:val="00BF682A"/>
    <w:rsid w:val="00C06F91"/>
    <w:rsid w:val="00C10612"/>
    <w:rsid w:val="00C11266"/>
    <w:rsid w:val="00C16AD6"/>
    <w:rsid w:val="00C21E1C"/>
    <w:rsid w:val="00C221FB"/>
    <w:rsid w:val="00C2261C"/>
    <w:rsid w:val="00C22E94"/>
    <w:rsid w:val="00C2394B"/>
    <w:rsid w:val="00C24095"/>
    <w:rsid w:val="00C2430F"/>
    <w:rsid w:val="00C3099A"/>
    <w:rsid w:val="00C32313"/>
    <w:rsid w:val="00C357D9"/>
    <w:rsid w:val="00C361E5"/>
    <w:rsid w:val="00C366DC"/>
    <w:rsid w:val="00C4233B"/>
    <w:rsid w:val="00C437AB"/>
    <w:rsid w:val="00C55866"/>
    <w:rsid w:val="00C57D1B"/>
    <w:rsid w:val="00C61442"/>
    <w:rsid w:val="00C617D3"/>
    <w:rsid w:val="00C6211E"/>
    <w:rsid w:val="00C63225"/>
    <w:rsid w:val="00C6588C"/>
    <w:rsid w:val="00C70A31"/>
    <w:rsid w:val="00C70E2A"/>
    <w:rsid w:val="00C76515"/>
    <w:rsid w:val="00C82BCD"/>
    <w:rsid w:val="00C844E6"/>
    <w:rsid w:val="00C86254"/>
    <w:rsid w:val="00C87C42"/>
    <w:rsid w:val="00C90E54"/>
    <w:rsid w:val="00C94589"/>
    <w:rsid w:val="00C94BAA"/>
    <w:rsid w:val="00C94D9B"/>
    <w:rsid w:val="00C973B0"/>
    <w:rsid w:val="00CA0764"/>
    <w:rsid w:val="00CA2B7A"/>
    <w:rsid w:val="00CB114D"/>
    <w:rsid w:val="00CB2B95"/>
    <w:rsid w:val="00CB3368"/>
    <w:rsid w:val="00CC7705"/>
    <w:rsid w:val="00CC77C3"/>
    <w:rsid w:val="00CD4225"/>
    <w:rsid w:val="00CD55BA"/>
    <w:rsid w:val="00CE4620"/>
    <w:rsid w:val="00CE54A9"/>
    <w:rsid w:val="00CE784D"/>
    <w:rsid w:val="00CF1051"/>
    <w:rsid w:val="00CF13B9"/>
    <w:rsid w:val="00CF195E"/>
    <w:rsid w:val="00CF1FFC"/>
    <w:rsid w:val="00CF22DA"/>
    <w:rsid w:val="00CF73FF"/>
    <w:rsid w:val="00D0441D"/>
    <w:rsid w:val="00D04453"/>
    <w:rsid w:val="00D0780C"/>
    <w:rsid w:val="00D13771"/>
    <w:rsid w:val="00D13C0C"/>
    <w:rsid w:val="00D15D43"/>
    <w:rsid w:val="00D21778"/>
    <w:rsid w:val="00D22B40"/>
    <w:rsid w:val="00D235C8"/>
    <w:rsid w:val="00D2762B"/>
    <w:rsid w:val="00D31401"/>
    <w:rsid w:val="00D4389B"/>
    <w:rsid w:val="00D45348"/>
    <w:rsid w:val="00D47D98"/>
    <w:rsid w:val="00D51C54"/>
    <w:rsid w:val="00D52013"/>
    <w:rsid w:val="00D56EEE"/>
    <w:rsid w:val="00D630B3"/>
    <w:rsid w:val="00D63961"/>
    <w:rsid w:val="00D642E0"/>
    <w:rsid w:val="00D67C9D"/>
    <w:rsid w:val="00D76190"/>
    <w:rsid w:val="00D83319"/>
    <w:rsid w:val="00D83BEF"/>
    <w:rsid w:val="00DA24C5"/>
    <w:rsid w:val="00DA2A29"/>
    <w:rsid w:val="00DA2CD6"/>
    <w:rsid w:val="00DA2DDD"/>
    <w:rsid w:val="00DA707E"/>
    <w:rsid w:val="00DB02DE"/>
    <w:rsid w:val="00DB44F5"/>
    <w:rsid w:val="00DC2815"/>
    <w:rsid w:val="00DC3877"/>
    <w:rsid w:val="00DC6526"/>
    <w:rsid w:val="00DD0350"/>
    <w:rsid w:val="00DD511C"/>
    <w:rsid w:val="00DD5ECC"/>
    <w:rsid w:val="00DD6485"/>
    <w:rsid w:val="00DD715C"/>
    <w:rsid w:val="00DD738F"/>
    <w:rsid w:val="00DD7A2C"/>
    <w:rsid w:val="00DE487F"/>
    <w:rsid w:val="00DE5B06"/>
    <w:rsid w:val="00DE5EA6"/>
    <w:rsid w:val="00DE5F33"/>
    <w:rsid w:val="00DF05F4"/>
    <w:rsid w:val="00DF0F36"/>
    <w:rsid w:val="00DF400B"/>
    <w:rsid w:val="00DF4C37"/>
    <w:rsid w:val="00E01699"/>
    <w:rsid w:val="00E01B20"/>
    <w:rsid w:val="00E032CC"/>
    <w:rsid w:val="00E04243"/>
    <w:rsid w:val="00E05557"/>
    <w:rsid w:val="00E11346"/>
    <w:rsid w:val="00E13626"/>
    <w:rsid w:val="00E20705"/>
    <w:rsid w:val="00E303AD"/>
    <w:rsid w:val="00E36E31"/>
    <w:rsid w:val="00E408C7"/>
    <w:rsid w:val="00E40E36"/>
    <w:rsid w:val="00E41947"/>
    <w:rsid w:val="00E43C72"/>
    <w:rsid w:val="00E457C4"/>
    <w:rsid w:val="00E45D6C"/>
    <w:rsid w:val="00E47810"/>
    <w:rsid w:val="00E50064"/>
    <w:rsid w:val="00E512AA"/>
    <w:rsid w:val="00E52357"/>
    <w:rsid w:val="00E530F9"/>
    <w:rsid w:val="00E53FCB"/>
    <w:rsid w:val="00E5601E"/>
    <w:rsid w:val="00E63D46"/>
    <w:rsid w:val="00E67355"/>
    <w:rsid w:val="00E721B5"/>
    <w:rsid w:val="00E72D8E"/>
    <w:rsid w:val="00E73874"/>
    <w:rsid w:val="00E76185"/>
    <w:rsid w:val="00E766E0"/>
    <w:rsid w:val="00E77506"/>
    <w:rsid w:val="00E8036C"/>
    <w:rsid w:val="00E900AE"/>
    <w:rsid w:val="00E92594"/>
    <w:rsid w:val="00EA115D"/>
    <w:rsid w:val="00EA48B6"/>
    <w:rsid w:val="00EA4F8E"/>
    <w:rsid w:val="00EA5998"/>
    <w:rsid w:val="00EA5A6E"/>
    <w:rsid w:val="00EA64E6"/>
    <w:rsid w:val="00EB5A06"/>
    <w:rsid w:val="00EC36CB"/>
    <w:rsid w:val="00EC6B6B"/>
    <w:rsid w:val="00EC70A4"/>
    <w:rsid w:val="00EC770E"/>
    <w:rsid w:val="00ED099D"/>
    <w:rsid w:val="00ED0D9A"/>
    <w:rsid w:val="00ED173E"/>
    <w:rsid w:val="00ED1779"/>
    <w:rsid w:val="00EE0E4A"/>
    <w:rsid w:val="00EE11E8"/>
    <w:rsid w:val="00EE4BB3"/>
    <w:rsid w:val="00EE6E87"/>
    <w:rsid w:val="00EE7D1F"/>
    <w:rsid w:val="00EF034F"/>
    <w:rsid w:val="00EF0637"/>
    <w:rsid w:val="00EF0AA7"/>
    <w:rsid w:val="00EF1AA9"/>
    <w:rsid w:val="00EF2F62"/>
    <w:rsid w:val="00EF312F"/>
    <w:rsid w:val="00EF5595"/>
    <w:rsid w:val="00F01C52"/>
    <w:rsid w:val="00F0649D"/>
    <w:rsid w:val="00F11803"/>
    <w:rsid w:val="00F15CB3"/>
    <w:rsid w:val="00F1681D"/>
    <w:rsid w:val="00F207CB"/>
    <w:rsid w:val="00F20C39"/>
    <w:rsid w:val="00F20E37"/>
    <w:rsid w:val="00F2136B"/>
    <w:rsid w:val="00F267CF"/>
    <w:rsid w:val="00F26D9D"/>
    <w:rsid w:val="00F33A38"/>
    <w:rsid w:val="00F33D03"/>
    <w:rsid w:val="00F40B1D"/>
    <w:rsid w:val="00F51466"/>
    <w:rsid w:val="00F51902"/>
    <w:rsid w:val="00F6428B"/>
    <w:rsid w:val="00F71570"/>
    <w:rsid w:val="00F719AD"/>
    <w:rsid w:val="00F71C7D"/>
    <w:rsid w:val="00F82436"/>
    <w:rsid w:val="00F86AC2"/>
    <w:rsid w:val="00F86F5E"/>
    <w:rsid w:val="00F907B4"/>
    <w:rsid w:val="00F91219"/>
    <w:rsid w:val="00F934AF"/>
    <w:rsid w:val="00F94A98"/>
    <w:rsid w:val="00F95C83"/>
    <w:rsid w:val="00F96343"/>
    <w:rsid w:val="00FA163D"/>
    <w:rsid w:val="00FA40F1"/>
    <w:rsid w:val="00FA69E1"/>
    <w:rsid w:val="00FB0275"/>
    <w:rsid w:val="00FB0B61"/>
    <w:rsid w:val="00FB0FA1"/>
    <w:rsid w:val="00FB131D"/>
    <w:rsid w:val="00FB238A"/>
    <w:rsid w:val="00FB4E5B"/>
    <w:rsid w:val="00FC1172"/>
    <w:rsid w:val="00FC13CC"/>
    <w:rsid w:val="00FC1528"/>
    <w:rsid w:val="00FC3DF5"/>
    <w:rsid w:val="00FC45E8"/>
    <w:rsid w:val="00FD31C7"/>
    <w:rsid w:val="00FD4A4F"/>
    <w:rsid w:val="00FD51D0"/>
    <w:rsid w:val="00FD53EA"/>
    <w:rsid w:val="00FD5DDF"/>
    <w:rsid w:val="00FD7222"/>
    <w:rsid w:val="00FD7409"/>
    <w:rsid w:val="00FF1EC1"/>
    <w:rsid w:val="00FF60EB"/>
    <w:rsid w:val="00FF617C"/>
    <w:rsid w:val="1A7531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D68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944FC"/>
    <w:pPr>
      <w:ind w:left="794"/>
    </w:pPr>
    <w:rPr>
      <w:rFonts w:ascii="Calibri" w:hAnsi="Calibri"/>
      <w:lang w:val="en-AU"/>
    </w:rPr>
  </w:style>
  <w:style w:type="paragraph" w:styleId="Heading1">
    <w:name w:val="heading 1"/>
    <w:basedOn w:val="Normal"/>
    <w:next w:val="Normal"/>
    <w:link w:val="Heading1Char"/>
    <w:uiPriority w:val="9"/>
    <w:rsid w:val="00646506"/>
    <w:pPr>
      <w:numPr>
        <w:numId w:val="2"/>
      </w:numPr>
      <w:outlineLvl w:val="0"/>
    </w:pPr>
    <w:rPr>
      <w:b/>
    </w:rPr>
  </w:style>
  <w:style w:type="paragraph" w:styleId="Heading3">
    <w:name w:val="heading 3"/>
    <w:basedOn w:val="Normal"/>
    <w:next w:val="Normal"/>
    <w:link w:val="Heading3Char"/>
    <w:uiPriority w:val="9"/>
    <w:semiHidden/>
    <w:unhideWhenUsed/>
    <w:qFormat/>
    <w:rsid w:val="00954AA5"/>
    <w:pPr>
      <w:keepNext/>
      <w:keepLines/>
      <w:overflowPunct w:val="0"/>
      <w:autoSpaceDE w:val="0"/>
      <w:autoSpaceDN w:val="0"/>
      <w:adjustRightInd w:val="0"/>
      <w:spacing w:before="40" w:after="0" w:line="240" w:lineRule="auto"/>
      <w:ind w:left="0"/>
      <w:jc w:val="left"/>
      <w:textAlignment w:val="baseline"/>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95B"/>
    <w:rPr>
      <w:rFonts w:ascii="Calibri" w:hAnsi="Calibri"/>
      <w:b/>
      <w:lang w:val="en-AU"/>
    </w:rPr>
  </w:style>
  <w:style w:type="paragraph" w:customStyle="1" w:styleId="SynchRubrik1">
    <w:name w:val="Synch_ Rubrik 1"/>
    <w:basedOn w:val="Heading1"/>
    <w:next w:val="SynchBrdtext"/>
    <w:uiPriority w:val="2"/>
    <w:rsid w:val="00A9442C"/>
    <w:pPr>
      <w:keepNext/>
    </w:pPr>
    <w:rPr>
      <w:caps/>
    </w:rPr>
  </w:style>
  <w:style w:type="paragraph" w:styleId="Header">
    <w:name w:val="header"/>
    <w:basedOn w:val="Normal"/>
    <w:link w:val="HeaderChar"/>
    <w:uiPriority w:val="99"/>
    <w:semiHidden/>
    <w:rsid w:val="002E04C2"/>
    <w:pPr>
      <w:tabs>
        <w:tab w:val="center" w:pos="4536"/>
        <w:tab w:val="right" w:pos="9072"/>
      </w:tabs>
      <w:spacing w:after="0" w:line="240" w:lineRule="auto"/>
      <w:ind w:left="0"/>
      <w:jc w:val="left"/>
    </w:pPr>
    <w:rPr>
      <w:b/>
    </w:rPr>
  </w:style>
  <w:style w:type="character" w:customStyle="1" w:styleId="HeaderChar">
    <w:name w:val="Header Char"/>
    <w:basedOn w:val="DefaultParagraphFont"/>
    <w:link w:val="Header"/>
    <w:uiPriority w:val="99"/>
    <w:semiHidden/>
    <w:rsid w:val="0070295B"/>
    <w:rPr>
      <w:rFonts w:ascii="Calibri" w:hAnsi="Calibri"/>
      <w:b/>
    </w:rPr>
  </w:style>
  <w:style w:type="paragraph" w:styleId="Footer">
    <w:name w:val="footer"/>
    <w:basedOn w:val="Normal"/>
    <w:link w:val="FooterChar"/>
    <w:uiPriority w:val="99"/>
    <w:rsid w:val="00E01699"/>
    <w:pPr>
      <w:tabs>
        <w:tab w:val="center" w:pos="4536"/>
        <w:tab w:val="right" w:pos="9072"/>
      </w:tabs>
      <w:spacing w:after="0" w:line="240" w:lineRule="auto"/>
      <w:ind w:left="663"/>
      <w:jc w:val="center"/>
    </w:pPr>
  </w:style>
  <w:style w:type="character" w:customStyle="1" w:styleId="FooterChar">
    <w:name w:val="Footer Char"/>
    <w:basedOn w:val="DefaultParagraphFont"/>
    <w:link w:val="Footer"/>
    <w:uiPriority w:val="99"/>
    <w:rsid w:val="0070295B"/>
    <w:rPr>
      <w:rFonts w:ascii="Calibri" w:hAnsi="Calibri"/>
    </w:rPr>
  </w:style>
  <w:style w:type="paragraph" w:customStyle="1" w:styleId="SynchRubrik2">
    <w:name w:val="Synch_Rubrik 2"/>
    <w:basedOn w:val="Normal"/>
    <w:next w:val="SynchBrdtext"/>
    <w:link w:val="SynchRubrik2Char"/>
    <w:uiPriority w:val="2"/>
    <w:qFormat/>
    <w:rsid w:val="00A9442C"/>
    <w:pPr>
      <w:keepNext/>
      <w:numPr>
        <w:ilvl w:val="1"/>
        <w:numId w:val="2"/>
      </w:numPr>
    </w:pPr>
    <w:rPr>
      <w:b/>
    </w:rPr>
  </w:style>
  <w:style w:type="character" w:customStyle="1" w:styleId="SynchRubrik2Char">
    <w:name w:val="Synch_Rubrik 2 Char"/>
    <w:basedOn w:val="DefaultParagraphFont"/>
    <w:link w:val="SynchRubrik2"/>
    <w:uiPriority w:val="2"/>
    <w:rsid w:val="009944FC"/>
    <w:rPr>
      <w:rFonts w:ascii="Calibri" w:hAnsi="Calibri"/>
      <w:b/>
      <w:lang w:val="en-AU"/>
    </w:rPr>
  </w:style>
  <w:style w:type="character" w:styleId="PageNumber">
    <w:name w:val="page number"/>
    <w:semiHidden/>
    <w:rsid w:val="00611543"/>
    <w:rPr>
      <w:rFonts w:ascii="Times New Roman" w:hAnsi="Times New Roman"/>
      <w:sz w:val="20"/>
    </w:rPr>
  </w:style>
  <w:style w:type="paragraph" w:styleId="TOC1">
    <w:name w:val="toc 1"/>
    <w:basedOn w:val="Normal"/>
    <w:next w:val="Normal"/>
    <w:autoRedefine/>
    <w:uiPriority w:val="39"/>
    <w:semiHidden/>
    <w:rsid w:val="000C2455"/>
    <w:pPr>
      <w:tabs>
        <w:tab w:val="left" w:pos="812"/>
        <w:tab w:val="right" w:leader="dot" w:pos="8302"/>
      </w:tabs>
      <w:spacing w:after="100"/>
      <w:ind w:left="0" w:right="660"/>
    </w:pPr>
    <w:rPr>
      <w:caps/>
      <w:noProof/>
      <w:lang w:val="en-GB"/>
    </w:rPr>
  </w:style>
  <w:style w:type="paragraph" w:customStyle="1" w:styleId="SynchParagraf2">
    <w:name w:val="Synch_Paragraf 2"/>
    <w:basedOn w:val="Normal"/>
    <w:link w:val="SynchParagraf2Char"/>
    <w:uiPriority w:val="3"/>
    <w:qFormat/>
    <w:rsid w:val="009F612F"/>
    <w:pPr>
      <w:numPr>
        <w:ilvl w:val="6"/>
        <w:numId w:val="2"/>
      </w:numPr>
    </w:pPr>
  </w:style>
  <w:style w:type="character" w:customStyle="1" w:styleId="SynchParagraf2Char">
    <w:name w:val="Synch_Paragraf 2 Char"/>
    <w:basedOn w:val="DefaultParagraphFont"/>
    <w:link w:val="SynchParagraf2"/>
    <w:uiPriority w:val="3"/>
    <w:rsid w:val="009944FC"/>
    <w:rPr>
      <w:rFonts w:ascii="Calibri" w:hAnsi="Calibri"/>
      <w:lang w:val="en-AU"/>
    </w:rPr>
  </w:style>
  <w:style w:type="numbering" w:customStyle="1" w:styleId="SynchJacob">
    <w:name w:val="Synch Jacob"/>
    <w:uiPriority w:val="99"/>
    <w:rsid w:val="00EF1AA9"/>
    <w:pPr>
      <w:numPr>
        <w:numId w:val="1"/>
      </w:numPr>
    </w:pPr>
  </w:style>
  <w:style w:type="paragraph" w:customStyle="1" w:styleId="SynchBrdtext">
    <w:name w:val="Synch_Brödtext"/>
    <w:basedOn w:val="Normal"/>
    <w:link w:val="SynchBrdtextChar"/>
    <w:uiPriority w:val="1"/>
    <w:qFormat/>
    <w:rsid w:val="00646506"/>
  </w:style>
  <w:style w:type="character" w:styleId="Hyperlink">
    <w:name w:val="Hyperlink"/>
    <w:basedOn w:val="DefaultParagraphFont"/>
    <w:uiPriority w:val="99"/>
    <w:semiHidden/>
    <w:rsid w:val="0002414B"/>
    <w:rPr>
      <w:color w:val="auto"/>
      <w:u w:val="single"/>
    </w:rPr>
  </w:style>
  <w:style w:type="character" w:customStyle="1" w:styleId="SynchBrdtextChar">
    <w:name w:val="Synch_Brödtext Char"/>
    <w:basedOn w:val="SynchParagraf2Char"/>
    <w:link w:val="SynchBrdtext"/>
    <w:uiPriority w:val="1"/>
    <w:rsid w:val="009944FC"/>
    <w:rPr>
      <w:rFonts w:ascii="Calibri" w:hAnsi="Calibri"/>
      <w:lang w:val="en-AU"/>
    </w:rPr>
  </w:style>
  <w:style w:type="paragraph" w:customStyle="1" w:styleId="SynchRubrikUtanLista">
    <w:name w:val="Synch Rubrik Utan Lista"/>
    <w:basedOn w:val="Normal"/>
    <w:link w:val="SynchRubrikUtanListaChar"/>
    <w:semiHidden/>
    <w:qFormat/>
    <w:rsid w:val="00646506"/>
    <w:pPr>
      <w:ind w:left="0"/>
    </w:pPr>
    <w:rPr>
      <w:b/>
    </w:rPr>
  </w:style>
  <w:style w:type="character" w:customStyle="1" w:styleId="SynchRubrikUtanListaChar">
    <w:name w:val="Synch Rubrik Utan Lista Char"/>
    <w:basedOn w:val="SynchBrdtextChar"/>
    <w:link w:val="SynchRubrikUtanLista"/>
    <w:semiHidden/>
    <w:rsid w:val="00611543"/>
    <w:rPr>
      <w:rFonts w:ascii="Calibri" w:hAnsi="Calibri"/>
      <w:b/>
      <w:lang w:val="en-AU"/>
    </w:rPr>
  </w:style>
  <w:style w:type="paragraph" w:customStyle="1" w:styleId="SynchRubrik3">
    <w:name w:val="Synch_Rubrik 3"/>
    <w:basedOn w:val="SynchParagraf2"/>
    <w:next w:val="SynchBrdtext"/>
    <w:link w:val="SynchRubrik3Char"/>
    <w:uiPriority w:val="2"/>
    <w:qFormat/>
    <w:rsid w:val="00646506"/>
    <w:pPr>
      <w:numPr>
        <w:ilvl w:val="2"/>
      </w:numPr>
    </w:pPr>
    <w:rPr>
      <w:i/>
    </w:rPr>
  </w:style>
  <w:style w:type="paragraph" w:customStyle="1" w:styleId="SynchParagraf3a">
    <w:name w:val="Synch_Paragraf 3 (a)"/>
    <w:uiPriority w:val="3"/>
    <w:rsid w:val="006B73CC"/>
    <w:pPr>
      <w:numPr>
        <w:numId w:val="8"/>
      </w:numPr>
      <w:jc w:val="left"/>
    </w:pPr>
    <w:rPr>
      <w:rFonts w:ascii="Calibri" w:hAnsi="Calibri"/>
      <w:lang w:val="en-US"/>
    </w:rPr>
  </w:style>
  <w:style w:type="character" w:customStyle="1" w:styleId="SynchRubrik3Char">
    <w:name w:val="Synch_Rubrik 3 Char"/>
    <w:basedOn w:val="SynchParagraf2Char"/>
    <w:link w:val="SynchRubrik3"/>
    <w:uiPriority w:val="2"/>
    <w:rsid w:val="009944FC"/>
    <w:rPr>
      <w:rFonts w:ascii="Calibri" w:hAnsi="Calibri"/>
      <w:i/>
      <w:lang w:val="en-AU"/>
    </w:rPr>
  </w:style>
  <w:style w:type="paragraph" w:customStyle="1" w:styleId="SynchParagraf1">
    <w:name w:val="Synch_Paragraf 1"/>
    <w:basedOn w:val="SynchParagraf2"/>
    <w:link w:val="SynchParagraf1Char"/>
    <w:uiPriority w:val="3"/>
    <w:qFormat/>
    <w:rsid w:val="002E4037"/>
    <w:pPr>
      <w:numPr>
        <w:ilvl w:val="5"/>
      </w:numPr>
    </w:pPr>
  </w:style>
  <w:style w:type="paragraph" w:customStyle="1" w:styleId="SynchPunktlistaA">
    <w:name w:val="Synch_Punktlista (A)"/>
    <w:basedOn w:val="SynchBrdtext"/>
    <w:rsid w:val="009F612F"/>
    <w:pPr>
      <w:numPr>
        <w:numId w:val="3"/>
      </w:numPr>
      <w:ind w:left="794" w:hanging="794"/>
      <w:jc w:val="left"/>
    </w:pPr>
  </w:style>
  <w:style w:type="character" w:customStyle="1" w:styleId="SynchParagraf1Char">
    <w:name w:val="Synch_Paragraf 1 Char"/>
    <w:basedOn w:val="SynchParagraf2Char"/>
    <w:link w:val="SynchParagraf1"/>
    <w:uiPriority w:val="3"/>
    <w:rsid w:val="009944FC"/>
    <w:rPr>
      <w:rFonts w:ascii="Calibri" w:hAnsi="Calibri"/>
      <w:lang w:val="en-AU"/>
    </w:rPr>
  </w:style>
  <w:style w:type="paragraph" w:styleId="TOC2">
    <w:name w:val="toc 2"/>
    <w:basedOn w:val="Normal"/>
    <w:next w:val="Normal"/>
    <w:autoRedefine/>
    <w:uiPriority w:val="39"/>
    <w:semiHidden/>
    <w:rsid w:val="00A9770E"/>
    <w:pPr>
      <w:spacing w:after="100"/>
      <w:ind w:left="220"/>
    </w:pPr>
  </w:style>
  <w:style w:type="paragraph" w:styleId="TOCHeading">
    <w:name w:val="TOC Heading"/>
    <w:basedOn w:val="Normal"/>
    <w:next w:val="Normal"/>
    <w:uiPriority w:val="39"/>
    <w:semiHidden/>
    <w:qFormat/>
    <w:rsid w:val="009B0F04"/>
    <w:pPr>
      <w:tabs>
        <w:tab w:val="left" w:pos="440"/>
        <w:tab w:val="left" w:pos="812"/>
        <w:tab w:val="right" w:leader="dot" w:pos="8302"/>
      </w:tabs>
      <w:spacing w:after="100"/>
      <w:ind w:left="0"/>
    </w:pPr>
    <w:rPr>
      <w:b/>
      <w:caps/>
      <w:noProof/>
      <w:lang w:val="en-US"/>
    </w:rPr>
  </w:style>
  <w:style w:type="paragraph" w:styleId="BodyText">
    <w:name w:val="Body Text"/>
    <w:basedOn w:val="Normal"/>
    <w:link w:val="BodyTextChar"/>
    <w:uiPriority w:val="99"/>
    <w:semiHidden/>
    <w:rsid w:val="00A9770E"/>
    <w:pPr>
      <w:spacing w:after="120"/>
    </w:pPr>
  </w:style>
  <w:style w:type="character" w:customStyle="1" w:styleId="BodyTextChar">
    <w:name w:val="Body Text Char"/>
    <w:basedOn w:val="DefaultParagraphFont"/>
    <w:link w:val="BodyText"/>
    <w:uiPriority w:val="99"/>
    <w:semiHidden/>
    <w:rsid w:val="0070295B"/>
    <w:rPr>
      <w:rFonts w:ascii="Calibri" w:hAnsi="Calibri"/>
    </w:rPr>
  </w:style>
  <w:style w:type="table" w:styleId="TableGrid">
    <w:name w:val="Table Grid"/>
    <w:basedOn w:val="TableNormal"/>
    <w:uiPriority w:val="59"/>
    <w:rsid w:val="0073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0C1987"/>
    <w:pPr>
      <w:numPr>
        <w:numId w:val="4"/>
      </w:numPr>
      <w:tabs>
        <w:tab w:val="num" w:pos="360"/>
      </w:tabs>
      <w:ind w:left="794" w:firstLine="0"/>
      <w:outlineLvl w:val="0"/>
    </w:pPr>
    <w:rPr>
      <w:lang w:val="en-US"/>
    </w:rPr>
  </w:style>
  <w:style w:type="paragraph" w:styleId="ListNumber">
    <w:name w:val="List Number"/>
    <w:basedOn w:val="Normal"/>
    <w:uiPriority w:val="99"/>
    <w:semiHidden/>
    <w:rsid w:val="00DD5ECC"/>
    <w:pPr>
      <w:numPr>
        <w:numId w:val="5"/>
      </w:numPr>
      <w:ind w:left="1401" w:hanging="590"/>
      <w:contextualSpacing/>
    </w:pPr>
  </w:style>
  <w:style w:type="paragraph" w:customStyle="1" w:styleId="SynchPunktlista1">
    <w:name w:val="Synch_Punktlista (1)"/>
    <w:basedOn w:val="SynchPunktlistaA"/>
    <w:rsid w:val="007D38B7"/>
    <w:pPr>
      <w:numPr>
        <w:numId w:val="6"/>
      </w:numPr>
      <w:ind w:left="798" w:hanging="798"/>
    </w:pPr>
    <w:rPr>
      <w:lang w:val="en-US"/>
    </w:rPr>
  </w:style>
  <w:style w:type="paragraph" w:styleId="TOC3">
    <w:name w:val="toc 3"/>
    <w:basedOn w:val="Normal"/>
    <w:next w:val="Normal"/>
    <w:autoRedefine/>
    <w:uiPriority w:val="39"/>
    <w:semiHidden/>
    <w:rsid w:val="00F1681D"/>
    <w:pPr>
      <w:spacing w:after="100"/>
      <w:ind w:left="440"/>
      <w:jc w:val="left"/>
    </w:pPr>
    <w:rPr>
      <w:rFonts w:asciiTheme="minorHAnsi" w:eastAsiaTheme="minorEastAsia" w:hAnsiTheme="minorHAnsi"/>
      <w:lang w:val="en-US"/>
    </w:rPr>
  </w:style>
  <w:style w:type="paragraph" w:styleId="TOC4">
    <w:name w:val="toc 4"/>
    <w:basedOn w:val="Normal"/>
    <w:next w:val="Normal"/>
    <w:autoRedefine/>
    <w:uiPriority w:val="39"/>
    <w:semiHidden/>
    <w:rsid w:val="00F1681D"/>
    <w:pPr>
      <w:spacing w:after="100"/>
      <w:ind w:left="660"/>
      <w:jc w:val="left"/>
    </w:pPr>
    <w:rPr>
      <w:rFonts w:asciiTheme="minorHAnsi" w:eastAsiaTheme="minorEastAsia" w:hAnsiTheme="minorHAnsi"/>
      <w:lang w:val="en-US"/>
    </w:rPr>
  </w:style>
  <w:style w:type="paragraph" w:styleId="TOC5">
    <w:name w:val="toc 5"/>
    <w:basedOn w:val="Normal"/>
    <w:next w:val="Normal"/>
    <w:autoRedefine/>
    <w:uiPriority w:val="39"/>
    <w:semiHidden/>
    <w:rsid w:val="00F1681D"/>
    <w:pPr>
      <w:spacing w:after="100"/>
      <w:ind w:left="880"/>
      <w:jc w:val="left"/>
    </w:pPr>
    <w:rPr>
      <w:rFonts w:asciiTheme="minorHAnsi" w:eastAsiaTheme="minorEastAsia" w:hAnsiTheme="minorHAnsi"/>
      <w:lang w:val="en-US"/>
    </w:rPr>
  </w:style>
  <w:style w:type="paragraph" w:styleId="TOC6">
    <w:name w:val="toc 6"/>
    <w:basedOn w:val="Normal"/>
    <w:next w:val="Normal"/>
    <w:autoRedefine/>
    <w:uiPriority w:val="39"/>
    <w:semiHidden/>
    <w:rsid w:val="00F1681D"/>
    <w:pPr>
      <w:spacing w:after="100"/>
      <w:ind w:left="1100"/>
      <w:jc w:val="left"/>
    </w:pPr>
    <w:rPr>
      <w:rFonts w:asciiTheme="minorHAnsi" w:eastAsiaTheme="minorEastAsia" w:hAnsiTheme="minorHAnsi"/>
      <w:lang w:val="en-US"/>
    </w:rPr>
  </w:style>
  <w:style w:type="paragraph" w:styleId="TOC7">
    <w:name w:val="toc 7"/>
    <w:basedOn w:val="Normal"/>
    <w:next w:val="Normal"/>
    <w:autoRedefine/>
    <w:uiPriority w:val="39"/>
    <w:semiHidden/>
    <w:rsid w:val="00F1681D"/>
    <w:pPr>
      <w:spacing w:after="100"/>
      <w:ind w:left="1320"/>
      <w:jc w:val="left"/>
    </w:pPr>
    <w:rPr>
      <w:rFonts w:asciiTheme="minorHAnsi" w:eastAsiaTheme="minorEastAsia" w:hAnsiTheme="minorHAnsi"/>
      <w:lang w:val="en-US"/>
    </w:rPr>
  </w:style>
  <w:style w:type="paragraph" w:styleId="TOC8">
    <w:name w:val="toc 8"/>
    <w:basedOn w:val="Normal"/>
    <w:next w:val="Normal"/>
    <w:autoRedefine/>
    <w:uiPriority w:val="39"/>
    <w:semiHidden/>
    <w:rsid w:val="00F1681D"/>
    <w:pPr>
      <w:spacing w:after="100"/>
      <w:ind w:left="1540"/>
      <w:jc w:val="left"/>
    </w:pPr>
    <w:rPr>
      <w:rFonts w:asciiTheme="minorHAnsi" w:eastAsiaTheme="minorEastAsia" w:hAnsiTheme="minorHAnsi"/>
      <w:lang w:val="en-US"/>
    </w:rPr>
  </w:style>
  <w:style w:type="paragraph" w:styleId="TOC9">
    <w:name w:val="toc 9"/>
    <w:basedOn w:val="Normal"/>
    <w:next w:val="Normal"/>
    <w:autoRedefine/>
    <w:uiPriority w:val="39"/>
    <w:semiHidden/>
    <w:rsid w:val="00F1681D"/>
    <w:pPr>
      <w:spacing w:after="100"/>
      <w:ind w:left="1760"/>
      <w:jc w:val="left"/>
    </w:pPr>
    <w:rPr>
      <w:rFonts w:asciiTheme="minorHAnsi" w:eastAsiaTheme="minorEastAsia" w:hAnsiTheme="minorHAnsi"/>
      <w:lang w:val="en-US"/>
    </w:rPr>
  </w:style>
  <w:style w:type="paragraph" w:styleId="FootnoteText">
    <w:name w:val="footnote text"/>
    <w:basedOn w:val="Normal"/>
    <w:link w:val="FootnoteTextChar"/>
    <w:uiPriority w:val="99"/>
    <w:semiHidden/>
    <w:rsid w:val="00FA40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95B"/>
    <w:rPr>
      <w:rFonts w:ascii="Calibri" w:hAnsi="Calibri"/>
      <w:sz w:val="20"/>
      <w:szCs w:val="20"/>
    </w:rPr>
  </w:style>
  <w:style w:type="character" w:styleId="FootnoteReference">
    <w:name w:val="footnote reference"/>
    <w:basedOn w:val="DefaultParagraphFont"/>
    <w:uiPriority w:val="99"/>
    <w:semiHidden/>
    <w:rsid w:val="00FA40F1"/>
    <w:rPr>
      <w:vertAlign w:val="superscript"/>
    </w:rPr>
  </w:style>
  <w:style w:type="paragraph" w:styleId="BalloonText">
    <w:name w:val="Balloon Text"/>
    <w:basedOn w:val="Normal"/>
    <w:link w:val="BalloonTextChar"/>
    <w:uiPriority w:val="99"/>
    <w:semiHidden/>
    <w:rsid w:val="00D63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5B"/>
    <w:rPr>
      <w:rFonts w:ascii="Segoe UI" w:hAnsi="Segoe UI" w:cs="Segoe UI"/>
      <w:sz w:val="18"/>
      <w:szCs w:val="18"/>
    </w:rPr>
  </w:style>
  <w:style w:type="character" w:styleId="PlaceholderText">
    <w:name w:val="Placeholder Text"/>
    <w:basedOn w:val="DefaultParagraphFont"/>
    <w:uiPriority w:val="99"/>
    <w:semiHidden/>
    <w:rsid w:val="00B24B1B"/>
    <w:rPr>
      <w:color w:val="808080"/>
    </w:rPr>
  </w:style>
  <w:style w:type="paragraph" w:customStyle="1" w:styleId="SynchTitelsidarubrik">
    <w:name w:val="Synch_Titelsida rubrik"/>
    <w:rsid w:val="00DF05F4"/>
    <w:pPr>
      <w:jc w:val="center"/>
    </w:pPr>
    <w:rPr>
      <w:rFonts w:ascii="Calibri" w:hAnsi="Calibri"/>
      <w:b/>
      <w:sz w:val="56"/>
      <w:szCs w:val="56"/>
      <w:lang w:val="en-GB"/>
    </w:rPr>
  </w:style>
  <w:style w:type="paragraph" w:customStyle="1" w:styleId="SynchTitelsidadatum">
    <w:name w:val="Synch_Titelsida datum"/>
    <w:rsid w:val="007E586C"/>
    <w:pPr>
      <w:spacing w:before="240" w:after="240" w:line="240" w:lineRule="auto"/>
      <w:jc w:val="center"/>
    </w:pPr>
    <w:rPr>
      <w:rFonts w:ascii="Calibri" w:hAnsi="Calibri"/>
    </w:rPr>
  </w:style>
  <w:style w:type="paragraph" w:customStyle="1" w:styleId="SynchTitelsidaunderrubrik2">
    <w:name w:val="Synch_Titelsida underrubrik 2"/>
    <w:rsid w:val="007E586C"/>
    <w:pPr>
      <w:spacing w:before="480" w:after="480"/>
      <w:jc w:val="center"/>
    </w:pPr>
    <w:rPr>
      <w:rFonts w:ascii="Calibri" w:hAnsi="Calibri"/>
      <w:b/>
      <w:sz w:val="28"/>
      <w:szCs w:val="28"/>
      <w:lang w:val="en-GB"/>
    </w:rPr>
  </w:style>
  <w:style w:type="paragraph" w:customStyle="1" w:styleId="SynchTitelsidaunderrubrik1">
    <w:name w:val="Synch_Titelsida underrubrik 1"/>
    <w:rsid w:val="00DF05F4"/>
    <w:pPr>
      <w:jc w:val="center"/>
    </w:pPr>
    <w:rPr>
      <w:rFonts w:ascii="Calibri" w:hAnsi="Calibri"/>
      <w:b/>
      <w:sz w:val="40"/>
      <w:szCs w:val="40"/>
      <w:lang w:val="en-GB"/>
    </w:rPr>
  </w:style>
  <w:style w:type="paragraph" w:customStyle="1" w:styleId="SynchParagraf4i">
    <w:name w:val="Synch_Paragraf 4 (i)"/>
    <w:basedOn w:val="SynchParagraf3a"/>
    <w:uiPriority w:val="3"/>
    <w:rsid w:val="006B73CC"/>
    <w:pPr>
      <w:numPr>
        <w:ilvl w:val="1"/>
      </w:numPr>
    </w:pPr>
  </w:style>
  <w:style w:type="paragraph" w:customStyle="1" w:styleId="Synchtabelltext">
    <w:name w:val="Synch_tabelltext"/>
    <w:basedOn w:val="SynchBrdtext"/>
    <w:uiPriority w:val="3"/>
    <w:rsid w:val="00702E41"/>
    <w:pPr>
      <w:spacing w:after="0" w:line="240" w:lineRule="auto"/>
      <w:ind w:left="0"/>
      <w:jc w:val="left"/>
    </w:pPr>
    <w:rPr>
      <w:lang w:val="en-US"/>
    </w:rPr>
  </w:style>
  <w:style w:type="numbering" w:customStyle="1" w:styleId="Syncflernivlista">
    <w:name w:val="Sync_flernivålista"/>
    <w:uiPriority w:val="99"/>
    <w:rsid w:val="006B73CC"/>
    <w:pPr>
      <w:numPr>
        <w:numId w:val="7"/>
      </w:numPr>
    </w:pPr>
  </w:style>
  <w:style w:type="character" w:styleId="CommentReference">
    <w:name w:val="annotation reference"/>
    <w:basedOn w:val="DefaultParagraphFont"/>
    <w:uiPriority w:val="99"/>
    <w:semiHidden/>
    <w:rsid w:val="00EF2F62"/>
    <w:rPr>
      <w:sz w:val="16"/>
      <w:szCs w:val="16"/>
    </w:rPr>
  </w:style>
  <w:style w:type="paragraph" w:styleId="CommentText">
    <w:name w:val="annotation text"/>
    <w:basedOn w:val="Normal"/>
    <w:link w:val="CommentTextChar"/>
    <w:uiPriority w:val="99"/>
    <w:semiHidden/>
    <w:rsid w:val="00EF2F62"/>
    <w:pPr>
      <w:spacing w:line="240" w:lineRule="auto"/>
    </w:pPr>
    <w:rPr>
      <w:sz w:val="20"/>
      <w:szCs w:val="20"/>
    </w:rPr>
  </w:style>
  <w:style w:type="character" w:customStyle="1" w:styleId="CommentTextChar">
    <w:name w:val="Comment Text Char"/>
    <w:basedOn w:val="DefaultParagraphFont"/>
    <w:link w:val="CommentText"/>
    <w:uiPriority w:val="99"/>
    <w:semiHidden/>
    <w:rsid w:val="00EF2F62"/>
    <w:rPr>
      <w:rFonts w:ascii="Calibri" w:hAnsi="Calibri"/>
      <w:sz w:val="20"/>
      <w:szCs w:val="20"/>
    </w:rPr>
  </w:style>
  <w:style w:type="paragraph" w:styleId="CommentSubject">
    <w:name w:val="annotation subject"/>
    <w:basedOn w:val="CommentText"/>
    <w:next w:val="CommentText"/>
    <w:link w:val="CommentSubjectChar"/>
    <w:uiPriority w:val="99"/>
    <w:semiHidden/>
    <w:rsid w:val="00EF2F62"/>
    <w:rPr>
      <w:b/>
      <w:bCs/>
    </w:rPr>
  </w:style>
  <w:style w:type="character" w:customStyle="1" w:styleId="CommentSubjectChar">
    <w:name w:val="Comment Subject Char"/>
    <w:basedOn w:val="CommentTextChar"/>
    <w:link w:val="CommentSubject"/>
    <w:uiPriority w:val="99"/>
    <w:semiHidden/>
    <w:rsid w:val="00EF2F62"/>
    <w:rPr>
      <w:rFonts w:ascii="Calibri" w:hAnsi="Calibri"/>
      <w:b/>
      <w:bCs/>
      <w:sz w:val="20"/>
      <w:szCs w:val="20"/>
    </w:rPr>
  </w:style>
  <w:style w:type="character" w:customStyle="1" w:styleId="UnresolvedMention1">
    <w:name w:val="Unresolved Mention1"/>
    <w:basedOn w:val="DefaultParagraphFont"/>
    <w:uiPriority w:val="99"/>
    <w:semiHidden/>
    <w:unhideWhenUsed/>
    <w:rsid w:val="00F907B4"/>
    <w:rPr>
      <w:color w:val="808080"/>
      <w:shd w:val="clear" w:color="auto" w:fill="E6E6E6"/>
    </w:rPr>
  </w:style>
  <w:style w:type="paragraph" w:styleId="Revision">
    <w:name w:val="Revision"/>
    <w:hidden/>
    <w:uiPriority w:val="99"/>
    <w:semiHidden/>
    <w:rsid w:val="001519A2"/>
    <w:pPr>
      <w:spacing w:after="0" w:line="240" w:lineRule="auto"/>
      <w:jc w:val="left"/>
    </w:pPr>
    <w:rPr>
      <w:rFonts w:ascii="Calibri" w:hAnsi="Calibri"/>
    </w:rPr>
  </w:style>
  <w:style w:type="character" w:styleId="UnresolvedMention">
    <w:name w:val="Unresolved Mention"/>
    <w:basedOn w:val="DefaultParagraphFont"/>
    <w:uiPriority w:val="99"/>
    <w:semiHidden/>
    <w:unhideWhenUsed/>
    <w:rsid w:val="00EB5A06"/>
    <w:rPr>
      <w:color w:val="605E5C"/>
      <w:shd w:val="clear" w:color="auto" w:fill="E1DFDD"/>
    </w:rPr>
  </w:style>
  <w:style w:type="paragraph" w:customStyle="1" w:styleId="Cellrubrik">
    <w:name w:val="Cellrubrik"/>
    <w:basedOn w:val="Heading1"/>
    <w:rsid w:val="001D0650"/>
    <w:pPr>
      <w:keepNext/>
      <w:widowControl w:val="0"/>
      <w:numPr>
        <w:numId w:val="0"/>
      </w:numPr>
      <w:overflowPunct w:val="0"/>
      <w:autoSpaceDE w:val="0"/>
      <w:autoSpaceDN w:val="0"/>
      <w:adjustRightInd w:val="0"/>
      <w:spacing w:after="0" w:line="180" w:lineRule="exact"/>
      <w:ind w:left="-57"/>
      <w:jc w:val="left"/>
      <w:textAlignment w:val="baseline"/>
      <w:outlineLvl w:val="9"/>
    </w:pPr>
    <w:rPr>
      <w:rFonts w:ascii="Arial" w:eastAsia="Times New Roman" w:hAnsi="Arial" w:cs="Times New Roman"/>
      <w:b w:val="0"/>
      <w:sz w:val="14"/>
      <w:szCs w:val="20"/>
    </w:rPr>
  </w:style>
  <w:style w:type="character" w:customStyle="1" w:styleId="Heading3Char">
    <w:name w:val="Heading 3 Char"/>
    <w:basedOn w:val="DefaultParagraphFont"/>
    <w:link w:val="Heading3"/>
    <w:uiPriority w:val="9"/>
    <w:semiHidden/>
    <w:rsid w:val="00954AA5"/>
    <w:rPr>
      <w:rFonts w:asciiTheme="majorHAnsi" w:eastAsiaTheme="majorEastAsia" w:hAnsiTheme="majorHAnsi" w:cstheme="majorBidi"/>
      <w:color w:val="1F4D78" w:themeColor="accent1" w:themeShade="7F"/>
      <w:sz w:val="24"/>
      <w:szCs w:val="24"/>
      <w:lang w:val="en-AU"/>
    </w:rPr>
  </w:style>
  <w:style w:type="numbering" w:customStyle="1" w:styleId="AddisonsHeadingList">
    <w:name w:val="AddisonsHeadingList"/>
    <w:uiPriority w:val="99"/>
    <w:rsid w:val="001C554B"/>
    <w:pPr>
      <w:numPr>
        <w:numId w:val="10"/>
      </w:numPr>
    </w:pPr>
  </w:style>
  <w:style w:type="paragraph" w:customStyle="1" w:styleId="AH1">
    <w:name w:val="AH1"/>
    <w:basedOn w:val="Normal"/>
    <w:next w:val="Normal"/>
    <w:uiPriority w:val="1"/>
    <w:qFormat/>
    <w:rsid w:val="001C554B"/>
    <w:pPr>
      <w:keepNext/>
      <w:numPr>
        <w:numId w:val="10"/>
      </w:numPr>
      <w:pBdr>
        <w:top w:val="single" w:sz="4" w:space="1" w:color="auto"/>
      </w:pBdr>
      <w:spacing w:before="240" w:after="240" w:line="240" w:lineRule="auto"/>
      <w:outlineLvl w:val="0"/>
    </w:pPr>
    <w:rPr>
      <w:rFonts w:ascii="Arial" w:hAnsi="Arial" w:cs="Times New Roman"/>
      <w:b/>
      <w:sz w:val="24"/>
      <w:szCs w:val="20"/>
    </w:rPr>
  </w:style>
  <w:style w:type="paragraph" w:customStyle="1" w:styleId="AH2">
    <w:name w:val="AH2"/>
    <w:basedOn w:val="AH1"/>
    <w:next w:val="Normal"/>
    <w:uiPriority w:val="1"/>
    <w:qFormat/>
    <w:rsid w:val="001C554B"/>
    <w:pPr>
      <w:keepNext w:val="0"/>
      <w:numPr>
        <w:ilvl w:val="1"/>
      </w:numPr>
      <w:pBdr>
        <w:top w:val="none" w:sz="0" w:space="0" w:color="auto"/>
      </w:pBdr>
      <w:outlineLvl w:val="1"/>
    </w:pPr>
    <w:rPr>
      <w:sz w:val="20"/>
    </w:rPr>
  </w:style>
  <w:style w:type="paragraph" w:customStyle="1" w:styleId="AH3">
    <w:name w:val="AH3"/>
    <w:basedOn w:val="AH2"/>
    <w:uiPriority w:val="1"/>
    <w:qFormat/>
    <w:rsid w:val="001C554B"/>
    <w:pPr>
      <w:numPr>
        <w:ilvl w:val="2"/>
      </w:numPr>
      <w:outlineLvl w:val="9"/>
    </w:pPr>
    <w:rPr>
      <w:b w:val="0"/>
    </w:rPr>
  </w:style>
  <w:style w:type="paragraph" w:customStyle="1" w:styleId="AH4">
    <w:name w:val="AH4"/>
    <w:basedOn w:val="AH3"/>
    <w:uiPriority w:val="1"/>
    <w:qFormat/>
    <w:rsid w:val="001C554B"/>
    <w:pPr>
      <w:numPr>
        <w:ilvl w:val="3"/>
      </w:numPr>
    </w:pPr>
  </w:style>
  <w:style w:type="paragraph" w:customStyle="1" w:styleId="AH5">
    <w:name w:val="AH5"/>
    <w:basedOn w:val="AH4"/>
    <w:uiPriority w:val="1"/>
    <w:qFormat/>
    <w:rsid w:val="001C554B"/>
    <w:pPr>
      <w:numPr>
        <w:ilvl w:val="4"/>
      </w:numPr>
    </w:pPr>
  </w:style>
  <w:style w:type="paragraph" w:customStyle="1" w:styleId="AH6">
    <w:name w:val="AH6"/>
    <w:basedOn w:val="AH5"/>
    <w:uiPriority w:val="1"/>
    <w:qFormat/>
    <w:rsid w:val="001C554B"/>
    <w:pPr>
      <w:numPr>
        <w:ilvl w:val="5"/>
      </w:numPr>
    </w:pPr>
  </w:style>
  <w:style w:type="table" w:customStyle="1" w:styleId="DLAPiper-Table">
    <w:name w:val="DLA Piper - Table"/>
    <w:basedOn w:val="TableNormal"/>
    <w:uiPriority w:val="99"/>
    <w:rsid w:val="000714D6"/>
    <w:pPr>
      <w:spacing w:before="40" w:after="40" w:line="240" w:lineRule="atLeast"/>
      <w:ind w:left="113" w:right="113"/>
      <w:jc w:val="left"/>
    </w:pPr>
    <w:rPr>
      <w:rFonts w:ascii="Arial" w:hAnsi="Arial" w:cs="Verdana"/>
      <w:sz w:val="20"/>
      <w:szCs w:val="20"/>
      <w:lang w:val="da-DK"/>
    </w:rPr>
    <w:tblPr>
      <w:tblBorders>
        <w:insideH w:val="single" w:sz="4" w:space="0" w:color="FFC000" w:themeColor="accent4"/>
      </w:tblBorders>
      <w:tblCellMar>
        <w:left w:w="0" w:type="dxa"/>
        <w:right w:w="0" w:type="dxa"/>
      </w:tblCellMar>
    </w:tblPr>
    <w:tblStylePr w:type="firstRow">
      <w:tblPr/>
      <w:tcPr>
        <w:shd w:val="clear" w:color="auto" w:fill="FFC000" w:themeFill="accent4"/>
      </w:tcPr>
    </w:tblStylePr>
  </w:style>
  <w:style w:type="character" w:styleId="Emphasis">
    <w:name w:val="Emphasis"/>
    <w:basedOn w:val="DefaultParagraphFont"/>
    <w:qFormat/>
    <w:rsid w:val="000714D6"/>
    <w:rPr>
      <w:i/>
      <w:iCs/>
      <w:lang w:val="en-GB"/>
    </w:rPr>
  </w:style>
  <w:style w:type="paragraph" w:customStyle="1" w:styleId="SectionHeading2">
    <w:name w:val="Section Heading 2"/>
    <w:basedOn w:val="Normal"/>
    <w:next w:val="Normal"/>
    <w:uiPriority w:val="2"/>
    <w:qFormat/>
    <w:rsid w:val="000714D6"/>
    <w:pPr>
      <w:spacing w:after="240" w:line="240" w:lineRule="auto"/>
      <w:ind w:left="720"/>
      <w:jc w:val="left"/>
    </w:pPr>
    <w:rPr>
      <w:rFonts w:ascii="Arial" w:hAnsi="Arial" w:cs="Verdana"/>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isualping.i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C2BA408170044A9F23CBFCE2F658F" ma:contentTypeVersion="13" ma:contentTypeDescription="Create a new document." ma:contentTypeScope="" ma:versionID="8b1f14382a4bda00753c7c64e5bf3136">
  <xsd:schema xmlns:xsd="http://www.w3.org/2001/XMLSchema" xmlns:xs="http://www.w3.org/2001/XMLSchema" xmlns:p="http://schemas.microsoft.com/office/2006/metadata/properties" xmlns:ns2="d786ddf9-40ed-440a-bcbb-27d10c17c7f0" xmlns:ns3="3d44b70c-1989-48ad-af59-bc4ee0be9a89" targetNamespace="http://schemas.microsoft.com/office/2006/metadata/properties" ma:root="true" ma:fieldsID="4dc6ddf178f8e0bfa7e46954cab0743f" ns2:_="" ns3:_="">
    <xsd:import namespace="d786ddf9-40ed-440a-bcbb-27d10c17c7f0"/>
    <xsd:import namespace="3d44b70c-1989-48ad-af59-bc4ee0be9a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6ddf9-40ed-440a-bcbb-27d10c17c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a0861c-9a84-4a1d-b100-b802e26d1c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44b70c-1989-48ad-af59-bc4ee0be9a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8df614-072b-4888-a8c9-7efe42a4e595}" ma:internalName="TaxCatchAll" ma:showField="CatchAllData" ma:web="3d44b70c-1989-48ad-af59-bc4ee0be9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 S W _ M A T T E R S ! 6 5 2 8 9 2 4 . 1 < / d o c u m e n t i d >  
     < s e n d e r i d > A S T B O H < / s e n d e r i d >  
     < s e n d e r e m a i l > A S T R I D . B O H L I N @ S E . D L A P I P E R . C O M < / s e n d e r e m a i l >  
     < l a s t m o d i f i e d > 2 0 2 5 - 0 3 - 1 8 T 1 1 : 0 3 : 0 0 . 0 0 0 0 0 0 0 + 0 1 : 0 0 < / l a s t m o d i f i e d >  
     < d a t a b a s e > S W _ M A T T E R S < / 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d44b70c-1989-48ad-af59-bc4ee0be9a89" xsi:nil="true"/>
    <lcf76f155ced4ddcb4097134ff3c332f xmlns="d786ddf9-40ed-440a-bcbb-27d10c17c7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 A U M a t t e r s ! 1 2 2 1 0 2 5 4 2 1 . 1 < / d o c u m e n t i d >  
     < s e n d e r i d > A L E X A N D R A . D A G G E R < / s e n d e r i d >  
     < s e n d e r e m a i l > A L E X A N D R A . D A G G E R @ D L A P I P E R . C O M < / s e n d e r e m a i l >  
     < l a s t m o d i f i e d > 2 0 2 0 - 0 1 - 1 6 T 1 3 : 1 4 : 0 0 . 0 0 0 0 0 0 0 + 1 1 : 0 0 < / l a s t m o d i f i e d >  
     < d a t a b a s e > A U M a t t e r s < / d a t a b a s e >  
 < / 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A0255-94C0-49C0-8E5C-5831CBDF5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6ddf9-40ed-440a-bcbb-27d10c17c7f0"/>
    <ds:schemaRef ds:uri="3d44b70c-1989-48ad-af59-bc4ee0be9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48C43-83FF-442B-887B-4870E541A7B9}">
  <ds:schemaRefs/>
</ds:datastoreItem>
</file>

<file path=customXml/itemProps3.xml><?xml version="1.0" encoding="utf-8"?>
<ds:datastoreItem xmlns:ds="http://schemas.openxmlformats.org/officeDocument/2006/customXml" ds:itemID="{D03CE535-C453-43DE-992B-E45F83577082}">
  <ds:schemaRefs>
    <ds:schemaRef ds:uri="http://schemas.microsoft.com/office/2006/metadata/properties"/>
    <ds:schemaRef ds:uri="http://schemas.microsoft.com/office/infopath/2007/PartnerControls"/>
    <ds:schemaRef ds:uri="3d44b70c-1989-48ad-af59-bc4ee0be9a89"/>
    <ds:schemaRef ds:uri="d786ddf9-40ed-440a-bcbb-27d10c17c7f0"/>
  </ds:schemaRefs>
</ds:datastoreItem>
</file>

<file path=customXml/itemProps4.xml><?xml version="1.0" encoding="utf-8"?>
<ds:datastoreItem xmlns:ds="http://schemas.openxmlformats.org/officeDocument/2006/customXml" ds:itemID="{D36D3ADE-E563-40EF-8353-454CF8AF8AA0}">
  <ds:schemaRefs>
    <ds:schemaRef ds:uri="http://schemas.microsoft.com/sharepoint/v3/contenttype/forms"/>
  </ds:schemaRefs>
</ds:datastoreItem>
</file>

<file path=customXml/itemProps5.xml><?xml version="1.0" encoding="utf-8"?>
<ds:datastoreItem xmlns:ds="http://schemas.openxmlformats.org/officeDocument/2006/customXml" ds:itemID="{6B4E3DBA-C083-4117-90A6-3770638C26D3}">
  <ds:schemaRefs>
    <ds:schemaRef ds:uri="http://www.imanage.com/work/xmlschema"/>
  </ds:schemaRefs>
</ds:datastoreItem>
</file>

<file path=customXml/itemProps6.xml><?xml version="1.0" encoding="utf-8"?>
<ds:datastoreItem xmlns:ds="http://schemas.openxmlformats.org/officeDocument/2006/customXml" ds:itemID="{52ECECB1-4F22-450C-96A2-52797068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3110</Words>
  <Characters>17732</Characters>
  <Application>Microsoft Office Word</Application>
  <DocSecurity>0</DocSecurity>
  <Lines>147</Lines>
  <Paragraphs>41</Paragraphs>
  <ScaleCrop>false</ScaleCrop>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2025-03-25T03:19:00Z</dcterms:created>
  <dcterms:modified xsi:type="dcterms:W3CDTF">2025-03-25T03:20:00Z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0x0101004B1C2BA408170044A9F23CBFCE2F658F</vt:lpwstr>
  </property>
</Properties>
</file>